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5E0F" w14:textId="0A734525" w:rsidR="00ED5F97" w:rsidRPr="005265D9" w:rsidRDefault="00BA4CF1" w:rsidP="00BA4CF1">
      <w:pPr>
        <w:widowControl w:val="0"/>
        <w:autoSpaceDE w:val="0"/>
        <w:autoSpaceDN w:val="0"/>
        <w:adjustRightInd w:val="0"/>
        <w:spacing w:after="0" w:line="360" w:lineRule="auto"/>
        <w:rPr>
          <w:rFonts w:ascii="Times New Roman" w:hAnsi="Times New Roman"/>
          <w:b/>
          <w:color w:val="000000" w:themeColor="text1"/>
          <w:sz w:val="24"/>
          <w:szCs w:val="24"/>
        </w:rPr>
      </w:pPr>
      <w:r w:rsidRPr="005265D9">
        <w:rPr>
          <w:rFonts w:ascii="Times New Roman" w:hAnsi="Times New Roman"/>
          <w:b/>
          <w:color w:val="000000" w:themeColor="text1"/>
          <w:sz w:val="24"/>
          <w:szCs w:val="24"/>
        </w:rPr>
        <w:t>I.</w:t>
      </w:r>
      <w:r w:rsidRPr="005265D9">
        <w:rPr>
          <w:rFonts w:ascii="Times New Roman" w:hAnsi="Times New Roman"/>
          <w:b/>
          <w:color w:val="000000" w:themeColor="text1"/>
          <w:sz w:val="24"/>
          <w:szCs w:val="24"/>
        </w:rPr>
        <w:tab/>
      </w:r>
      <w:r w:rsidR="00F33C8F" w:rsidRPr="005265D9">
        <w:rPr>
          <w:rFonts w:ascii="Times New Roman" w:hAnsi="Times New Roman"/>
          <w:b/>
          <w:color w:val="000000" w:themeColor="text1"/>
          <w:sz w:val="24"/>
          <w:szCs w:val="24"/>
          <w:u w:val="single"/>
        </w:rPr>
        <w:t>REPORTING REQUIREMENTS</w:t>
      </w:r>
    </w:p>
    <w:p w14:paraId="03304A87" w14:textId="77777777" w:rsidR="00F33C8F" w:rsidRPr="00ED5F97" w:rsidRDefault="00F33C8F" w:rsidP="00BA4CF1">
      <w:pPr>
        <w:widowControl w:val="0"/>
        <w:autoSpaceDE w:val="0"/>
        <w:autoSpaceDN w:val="0"/>
        <w:adjustRightInd w:val="0"/>
        <w:spacing w:after="0" w:line="360" w:lineRule="auto"/>
        <w:rPr>
          <w:rFonts w:ascii="Times New Roman" w:hAnsi="Times New Roman"/>
          <w:b/>
          <w:color w:val="4472C4" w:themeColor="accent1"/>
          <w:sz w:val="24"/>
          <w:szCs w:val="24"/>
        </w:rPr>
      </w:pPr>
    </w:p>
    <w:tbl>
      <w:tblPr>
        <w:tblStyle w:val="TableGrid"/>
        <w:tblW w:w="9985" w:type="dxa"/>
        <w:tblLayout w:type="fixed"/>
        <w:tblLook w:val="04A0" w:firstRow="1" w:lastRow="0" w:firstColumn="1" w:lastColumn="0" w:noHBand="0" w:noVBand="1"/>
      </w:tblPr>
      <w:tblGrid>
        <w:gridCol w:w="4945"/>
        <w:gridCol w:w="5040"/>
      </w:tblGrid>
      <w:tr w:rsidR="00BA4CF1" w:rsidRPr="00BA4CF1" w14:paraId="51CD85FC" w14:textId="77777777" w:rsidTr="00BA4CF1">
        <w:tc>
          <w:tcPr>
            <w:tcW w:w="4945" w:type="dxa"/>
            <w:tcBorders>
              <w:bottom w:val="single" w:sz="4" w:space="0" w:color="auto"/>
            </w:tcBorders>
            <w:shd w:val="clear" w:color="auto" w:fill="B4C6E7" w:themeFill="accent1" w:themeFillTint="66"/>
            <w:tcMar>
              <w:top w:w="86" w:type="dxa"/>
              <w:left w:w="115" w:type="dxa"/>
              <w:bottom w:w="86" w:type="dxa"/>
              <w:right w:w="115" w:type="dxa"/>
            </w:tcMar>
          </w:tcPr>
          <w:p w14:paraId="56000ADD" w14:textId="055121A3" w:rsidR="00E75C5A" w:rsidRPr="00BA4CF1" w:rsidRDefault="00E75C5A" w:rsidP="00E75C5A">
            <w:pPr>
              <w:widowControl w:val="0"/>
              <w:tabs>
                <w:tab w:val="left" w:pos="965"/>
              </w:tabs>
              <w:autoSpaceDE w:val="0"/>
              <w:autoSpaceDN w:val="0"/>
              <w:adjustRightInd w:val="0"/>
              <w:spacing w:after="0" w:line="360" w:lineRule="auto"/>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Federal</w:t>
            </w:r>
          </w:p>
        </w:tc>
        <w:tc>
          <w:tcPr>
            <w:tcW w:w="5040" w:type="dxa"/>
            <w:tcBorders>
              <w:bottom w:val="single" w:sz="4" w:space="0" w:color="auto"/>
            </w:tcBorders>
            <w:shd w:val="clear" w:color="auto" w:fill="F7CAAC" w:themeFill="accent2" w:themeFillTint="66"/>
            <w:tcMar>
              <w:top w:w="86" w:type="dxa"/>
              <w:left w:w="115" w:type="dxa"/>
              <w:bottom w:w="86" w:type="dxa"/>
              <w:right w:w="115" w:type="dxa"/>
            </w:tcMar>
          </w:tcPr>
          <w:p w14:paraId="5AAD9F85" w14:textId="68F6D6EB" w:rsidR="00E75C5A" w:rsidRPr="00BA4CF1" w:rsidRDefault="00E75C5A" w:rsidP="00E75C5A">
            <w:pPr>
              <w:widowControl w:val="0"/>
              <w:autoSpaceDE w:val="0"/>
              <w:autoSpaceDN w:val="0"/>
              <w:adjustRightInd w:val="0"/>
              <w:spacing w:after="0" w:line="360" w:lineRule="auto"/>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w:t>
            </w:r>
          </w:p>
        </w:tc>
      </w:tr>
      <w:tr w:rsidR="00BA4CF1" w:rsidRPr="00BA4CF1" w14:paraId="477D2DAC" w14:textId="77777777" w:rsidTr="00BA4CF1">
        <w:tc>
          <w:tcPr>
            <w:tcW w:w="4945" w:type="dxa"/>
            <w:tcBorders>
              <w:bottom w:val="nil"/>
            </w:tcBorders>
            <w:tcMar>
              <w:top w:w="86" w:type="dxa"/>
              <w:left w:w="115" w:type="dxa"/>
              <w:bottom w:w="86" w:type="dxa"/>
              <w:right w:w="115" w:type="dxa"/>
            </w:tcMar>
          </w:tcPr>
          <w:p w14:paraId="4A68F090" w14:textId="77777777" w:rsidR="003507FB" w:rsidRPr="00BA4CF1" w:rsidRDefault="003507FB" w:rsidP="003507FB">
            <w:pPr>
              <w:widowControl w:val="0"/>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b/>
                <w:color w:val="000000" w:themeColor="text1"/>
                <w:sz w:val="24"/>
                <w:szCs w:val="24"/>
              </w:rPr>
              <w:t>Federal Employment Identification Number (EIN)</w:t>
            </w:r>
          </w:p>
          <w:p w14:paraId="0960FC58" w14:textId="2A2EB0BC" w:rsidR="003507FB" w:rsidRPr="00BA4CF1" w:rsidRDefault="003507FB" w:rsidP="003507FB">
            <w:pPr>
              <w:widowControl w:val="0"/>
              <w:numPr>
                <w:ilvl w:val="0"/>
                <w:numId w:val="33"/>
              </w:numPr>
              <w:tabs>
                <w:tab w:val="left" w:pos="245"/>
              </w:tabs>
              <w:autoSpaceDE w:val="0"/>
              <w:autoSpaceDN w:val="0"/>
              <w:adjustRightInd w:val="0"/>
              <w:spacing w:after="0" w:line="240" w:lineRule="auto"/>
              <w:ind w:left="720"/>
              <w:rPr>
                <w:rFonts w:ascii="Times New Roman" w:hAnsi="Times New Roman"/>
                <w:color w:val="000000" w:themeColor="text1"/>
                <w:sz w:val="24"/>
                <w:szCs w:val="24"/>
              </w:rPr>
            </w:pPr>
            <w:r w:rsidRPr="00BA4CF1">
              <w:rPr>
                <w:rFonts w:ascii="Times New Roman" w:hAnsi="Times New Roman"/>
                <w:color w:val="000000" w:themeColor="text1"/>
                <w:sz w:val="24"/>
                <w:szCs w:val="24"/>
              </w:rPr>
              <w:t xml:space="preserve">Before hiring any employees, the IRS requires employers to obtain an EIN through </w:t>
            </w:r>
            <w:r w:rsidR="00F33C8F">
              <w:rPr>
                <w:rFonts w:ascii="Times New Roman" w:hAnsi="Times New Roman"/>
                <w:color w:val="000000" w:themeColor="text1"/>
                <w:sz w:val="24"/>
                <w:szCs w:val="24"/>
              </w:rPr>
              <w:t xml:space="preserve">an </w:t>
            </w:r>
            <w:r w:rsidRPr="00BA4CF1">
              <w:rPr>
                <w:rFonts w:ascii="Times New Roman" w:hAnsi="Times New Roman"/>
                <w:color w:val="000000" w:themeColor="text1"/>
                <w:sz w:val="24"/>
                <w:szCs w:val="24"/>
              </w:rPr>
              <w:t xml:space="preserve">online application found </w:t>
            </w:r>
            <w:hyperlink r:id="rId7" w:history="1">
              <w:r w:rsidRPr="00BA4CF1">
                <w:rPr>
                  <w:rStyle w:val="Hyperlink"/>
                  <w:rFonts w:ascii="Times New Roman" w:hAnsi="Times New Roman"/>
                  <w:color w:val="000000" w:themeColor="text1"/>
                  <w:sz w:val="24"/>
                  <w:szCs w:val="24"/>
                </w:rPr>
                <w:t>here</w:t>
              </w:r>
            </w:hyperlink>
            <w:r w:rsidRPr="00BA4CF1">
              <w:rPr>
                <w:rFonts w:ascii="Times New Roman" w:hAnsi="Times New Roman"/>
                <w:color w:val="000000" w:themeColor="text1"/>
                <w:sz w:val="24"/>
                <w:szCs w:val="24"/>
              </w:rPr>
              <w:t>.</w:t>
            </w:r>
          </w:p>
        </w:tc>
        <w:tc>
          <w:tcPr>
            <w:tcW w:w="5040" w:type="dxa"/>
            <w:tcBorders>
              <w:bottom w:val="nil"/>
            </w:tcBorders>
            <w:tcMar>
              <w:top w:w="86" w:type="dxa"/>
              <w:left w:w="115" w:type="dxa"/>
              <w:bottom w:w="86" w:type="dxa"/>
              <w:right w:w="115" w:type="dxa"/>
            </w:tcMar>
          </w:tcPr>
          <w:p w14:paraId="6BC0FE79" w14:textId="77777777" w:rsidR="003507FB" w:rsidRPr="00BA4CF1" w:rsidRDefault="003507FB" w:rsidP="00842779">
            <w:pPr>
              <w:widowControl w:val="0"/>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 State Registration</w:t>
            </w:r>
          </w:p>
          <w:p w14:paraId="65EF666F" w14:textId="77777777" w:rsidR="003507FB" w:rsidRPr="00BA4CF1" w:rsidRDefault="003507FB" w:rsidP="00842779">
            <w:pPr>
              <w:widowControl w:val="0"/>
              <w:numPr>
                <w:ilvl w:val="0"/>
                <w:numId w:val="35"/>
              </w:numPr>
              <w:autoSpaceDE w:val="0"/>
              <w:autoSpaceDN w:val="0"/>
              <w:adjustRightInd w:val="0"/>
              <w:spacing w:after="0" w:line="240" w:lineRule="auto"/>
              <w:ind w:left="720"/>
              <w:rPr>
                <w:rStyle w:val="Hyperlink"/>
                <w:rFonts w:ascii="Times New Roman" w:hAnsi="Times New Roman"/>
                <w:color w:val="000000" w:themeColor="text1"/>
                <w:sz w:val="24"/>
                <w:szCs w:val="24"/>
                <w:u w:val="none"/>
              </w:rPr>
            </w:pPr>
            <w:r w:rsidRPr="00BA4CF1">
              <w:rPr>
                <w:rFonts w:ascii="Times New Roman" w:hAnsi="Times New Roman"/>
                <w:color w:val="000000" w:themeColor="text1"/>
                <w:sz w:val="24"/>
                <w:szCs w:val="24"/>
              </w:rPr>
              <w:t xml:space="preserve">Register as an employer in New York State by completing the Form 100 found </w:t>
            </w:r>
            <w:hyperlink r:id="rId8" w:history="1">
              <w:r w:rsidRPr="00BA4CF1">
                <w:rPr>
                  <w:rStyle w:val="Hyperlink"/>
                  <w:rFonts w:ascii="Times New Roman" w:hAnsi="Times New Roman"/>
                  <w:color w:val="000000" w:themeColor="text1"/>
                  <w:sz w:val="24"/>
                  <w:szCs w:val="24"/>
                </w:rPr>
                <w:t>here</w:t>
              </w:r>
            </w:hyperlink>
            <w:r w:rsidRPr="00BA4CF1">
              <w:rPr>
                <w:rFonts w:ascii="Times New Roman" w:hAnsi="Times New Roman"/>
                <w:color w:val="000000" w:themeColor="text1"/>
                <w:sz w:val="24"/>
                <w:szCs w:val="24"/>
              </w:rPr>
              <w:t>.</w:t>
            </w:r>
          </w:p>
          <w:p w14:paraId="68BD76A3" w14:textId="77777777" w:rsidR="003507FB" w:rsidRPr="00BA4CF1" w:rsidRDefault="003507FB" w:rsidP="004C6E53">
            <w:pPr>
              <w:widowControl w:val="0"/>
              <w:autoSpaceDE w:val="0"/>
              <w:autoSpaceDN w:val="0"/>
              <w:adjustRightInd w:val="0"/>
              <w:spacing w:after="0" w:line="360" w:lineRule="auto"/>
              <w:rPr>
                <w:rFonts w:ascii="Times New Roman" w:hAnsi="Times New Roman"/>
                <w:b/>
                <w:color w:val="000000" w:themeColor="text1"/>
                <w:sz w:val="24"/>
                <w:szCs w:val="24"/>
              </w:rPr>
            </w:pPr>
          </w:p>
        </w:tc>
      </w:tr>
      <w:tr w:rsidR="00BA4CF1" w:rsidRPr="00BA4CF1" w14:paraId="302B8683" w14:textId="77777777" w:rsidTr="00BA4CF1">
        <w:tc>
          <w:tcPr>
            <w:tcW w:w="4945" w:type="dxa"/>
            <w:tcBorders>
              <w:top w:val="nil"/>
              <w:bottom w:val="nil"/>
            </w:tcBorders>
            <w:tcMar>
              <w:top w:w="86" w:type="dxa"/>
              <w:left w:w="115" w:type="dxa"/>
              <w:bottom w:w="86" w:type="dxa"/>
              <w:right w:w="115" w:type="dxa"/>
            </w:tcMar>
          </w:tcPr>
          <w:p w14:paraId="08CA9CB1" w14:textId="77777777" w:rsidR="003507FB" w:rsidRPr="00BA4CF1" w:rsidRDefault="003507FB" w:rsidP="003507FB">
            <w:pPr>
              <w:widowControl w:val="0"/>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b/>
                <w:color w:val="000000" w:themeColor="text1"/>
                <w:sz w:val="24"/>
                <w:szCs w:val="24"/>
              </w:rPr>
              <w:t>IRS Form W-4</w:t>
            </w:r>
          </w:p>
          <w:p w14:paraId="5FE9E4A7" w14:textId="354B0343" w:rsidR="003507FB" w:rsidRPr="00BA4CF1" w:rsidRDefault="003507FB" w:rsidP="003507FB">
            <w:pPr>
              <w:pStyle w:val="ListParagraph"/>
              <w:widowControl w:val="0"/>
              <w:numPr>
                <w:ilvl w:val="0"/>
                <w:numId w:val="32"/>
              </w:numPr>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 xml:space="preserve">The employer must complete a W-4 for each employee to designate the appropriate amount of federal tax withholding. The form must be retained for </w:t>
            </w:r>
            <w:r w:rsidR="00F33C8F">
              <w:rPr>
                <w:rFonts w:ascii="Times New Roman" w:hAnsi="Times New Roman"/>
                <w:color w:val="000000" w:themeColor="text1"/>
                <w:sz w:val="24"/>
                <w:szCs w:val="24"/>
              </w:rPr>
              <w:t>4</w:t>
            </w:r>
            <w:r w:rsidRPr="00BA4CF1">
              <w:rPr>
                <w:rFonts w:ascii="Times New Roman" w:hAnsi="Times New Roman"/>
                <w:color w:val="000000" w:themeColor="text1"/>
                <w:sz w:val="24"/>
                <w:szCs w:val="24"/>
              </w:rPr>
              <w:t xml:space="preserve"> years and can be found </w:t>
            </w:r>
            <w:hyperlink r:id="rId9" w:history="1">
              <w:r w:rsidRPr="00BA4CF1">
                <w:rPr>
                  <w:rStyle w:val="Hyperlink"/>
                  <w:rFonts w:ascii="Times New Roman" w:hAnsi="Times New Roman"/>
                  <w:color w:val="000000" w:themeColor="text1"/>
                  <w:sz w:val="24"/>
                  <w:szCs w:val="24"/>
                </w:rPr>
                <w:t>he</w:t>
              </w:r>
              <w:r w:rsidRPr="00BA4CF1">
                <w:rPr>
                  <w:rStyle w:val="Hyperlink"/>
                  <w:rFonts w:ascii="Times New Roman" w:hAnsi="Times New Roman"/>
                  <w:color w:val="000000" w:themeColor="text1"/>
                  <w:sz w:val="24"/>
                  <w:szCs w:val="24"/>
                </w:rPr>
                <w:t>r</w:t>
              </w:r>
              <w:r w:rsidRPr="00BA4CF1">
                <w:rPr>
                  <w:rStyle w:val="Hyperlink"/>
                  <w:rFonts w:ascii="Times New Roman" w:hAnsi="Times New Roman"/>
                  <w:color w:val="000000" w:themeColor="text1"/>
                  <w:sz w:val="24"/>
                  <w:szCs w:val="24"/>
                </w:rPr>
                <w:t>e</w:t>
              </w:r>
            </w:hyperlink>
            <w:r w:rsidRPr="00BA4CF1">
              <w:rPr>
                <w:rFonts w:ascii="Times New Roman" w:hAnsi="Times New Roman"/>
                <w:color w:val="000000" w:themeColor="text1"/>
                <w:sz w:val="24"/>
                <w:szCs w:val="24"/>
              </w:rPr>
              <w:t>.</w:t>
            </w:r>
          </w:p>
          <w:p w14:paraId="2AF5B6E8" w14:textId="77777777" w:rsidR="003507FB" w:rsidRPr="00BA4CF1" w:rsidRDefault="003507FB" w:rsidP="003507FB">
            <w:pPr>
              <w:pStyle w:val="ListParagraph"/>
              <w:widowControl w:val="0"/>
              <w:numPr>
                <w:ilvl w:val="0"/>
                <w:numId w:val="32"/>
              </w:numPr>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Generally, employers must withhold the employee’s share of FICA (Medicaid and Social Security) taxes, which the employer remits to the Treasury Department along with the employer’s own share of FICA taxes.</w:t>
            </w:r>
          </w:p>
          <w:p w14:paraId="3921E4EF" w14:textId="30ECED88" w:rsidR="003507FB" w:rsidRPr="00BA4CF1" w:rsidRDefault="003507FB" w:rsidP="003507FB">
            <w:pPr>
              <w:pStyle w:val="ListParagraph"/>
              <w:widowControl w:val="0"/>
              <w:numPr>
                <w:ilvl w:val="0"/>
                <w:numId w:val="32"/>
              </w:numPr>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Employers are also responsible for collecting federal unemployment taxes on taxes paid up to a fixed threshold of $7,000 per employee.</w:t>
            </w:r>
          </w:p>
        </w:tc>
        <w:tc>
          <w:tcPr>
            <w:tcW w:w="5040" w:type="dxa"/>
            <w:tcBorders>
              <w:top w:val="nil"/>
              <w:bottom w:val="nil"/>
            </w:tcBorders>
            <w:tcMar>
              <w:top w:w="86" w:type="dxa"/>
              <w:left w:w="115" w:type="dxa"/>
              <w:bottom w:w="86" w:type="dxa"/>
              <w:right w:w="115" w:type="dxa"/>
            </w:tcMar>
          </w:tcPr>
          <w:p w14:paraId="7ECFD689" w14:textId="42B65209" w:rsidR="003507FB" w:rsidRPr="00BA4CF1" w:rsidRDefault="003507FB" w:rsidP="00842779">
            <w:pPr>
              <w:widowControl w:val="0"/>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b/>
                <w:color w:val="000000" w:themeColor="text1"/>
                <w:sz w:val="24"/>
                <w:szCs w:val="24"/>
              </w:rPr>
              <w:t xml:space="preserve">New and </w:t>
            </w:r>
            <w:r w:rsidR="001D0E83" w:rsidRPr="00BA4CF1">
              <w:rPr>
                <w:rFonts w:ascii="Times New Roman" w:hAnsi="Times New Roman"/>
                <w:b/>
                <w:color w:val="000000" w:themeColor="text1"/>
                <w:sz w:val="24"/>
                <w:szCs w:val="24"/>
              </w:rPr>
              <w:t>R</w:t>
            </w:r>
            <w:r w:rsidRPr="00BA4CF1">
              <w:rPr>
                <w:rFonts w:ascii="Times New Roman" w:hAnsi="Times New Roman"/>
                <w:b/>
                <w:color w:val="000000" w:themeColor="text1"/>
                <w:sz w:val="24"/>
                <w:szCs w:val="24"/>
              </w:rPr>
              <w:t xml:space="preserve">ehired </w:t>
            </w:r>
            <w:r w:rsidR="001D0E83" w:rsidRPr="00BA4CF1">
              <w:rPr>
                <w:rFonts w:ascii="Times New Roman" w:hAnsi="Times New Roman"/>
                <w:b/>
                <w:color w:val="000000" w:themeColor="text1"/>
                <w:sz w:val="24"/>
                <w:szCs w:val="24"/>
              </w:rPr>
              <w:t>E</w:t>
            </w:r>
            <w:r w:rsidRPr="00BA4CF1">
              <w:rPr>
                <w:rFonts w:ascii="Times New Roman" w:hAnsi="Times New Roman"/>
                <w:b/>
                <w:color w:val="000000" w:themeColor="text1"/>
                <w:sz w:val="24"/>
                <w:szCs w:val="24"/>
              </w:rPr>
              <w:t>mployees</w:t>
            </w:r>
          </w:p>
          <w:p w14:paraId="066638DD" w14:textId="77777777" w:rsidR="003507FB" w:rsidRPr="00BA4CF1" w:rsidRDefault="003507FB" w:rsidP="00842779">
            <w:pPr>
              <w:pStyle w:val="ListParagraph"/>
              <w:widowControl w:val="0"/>
              <w:numPr>
                <w:ilvl w:val="0"/>
                <w:numId w:val="36"/>
              </w:numPr>
              <w:autoSpaceDE w:val="0"/>
              <w:autoSpaceDN w:val="0"/>
              <w:adjustRightInd w:val="0"/>
              <w:spacing w:after="0" w:line="240" w:lineRule="auto"/>
              <w:ind w:left="720"/>
              <w:rPr>
                <w:rFonts w:ascii="Times New Roman" w:hAnsi="Times New Roman"/>
                <w:color w:val="000000" w:themeColor="text1"/>
                <w:sz w:val="24"/>
                <w:szCs w:val="24"/>
              </w:rPr>
            </w:pPr>
            <w:r w:rsidRPr="00BA4CF1">
              <w:rPr>
                <w:rFonts w:ascii="Times New Roman" w:hAnsi="Times New Roman"/>
                <w:color w:val="000000" w:themeColor="text1"/>
                <w:sz w:val="24"/>
                <w:szCs w:val="24"/>
              </w:rPr>
              <w:t xml:space="preserve">The employer must report new or rehired employees who work in New York to the NYS Department of Taxation and Finance within 20 days of their hiring date </w:t>
            </w:r>
            <w:hyperlink r:id="rId10" w:anchor="/login" w:history="1">
              <w:r w:rsidRPr="00BA4CF1">
                <w:rPr>
                  <w:rStyle w:val="Hyperlink"/>
                  <w:rFonts w:ascii="Times New Roman" w:hAnsi="Times New Roman"/>
                  <w:color w:val="000000" w:themeColor="text1"/>
                  <w:sz w:val="24"/>
                  <w:szCs w:val="24"/>
                </w:rPr>
                <w:t>here</w:t>
              </w:r>
            </w:hyperlink>
            <w:r w:rsidRPr="00BA4CF1">
              <w:rPr>
                <w:rFonts w:ascii="Times New Roman" w:hAnsi="Times New Roman"/>
                <w:color w:val="000000" w:themeColor="text1"/>
                <w:sz w:val="24"/>
                <w:szCs w:val="24"/>
              </w:rPr>
              <w:t>.</w:t>
            </w:r>
          </w:p>
          <w:p w14:paraId="64587273" w14:textId="77777777" w:rsidR="003507FB" w:rsidRPr="00BA4CF1" w:rsidRDefault="003507FB" w:rsidP="004C6E53">
            <w:pPr>
              <w:widowControl w:val="0"/>
              <w:autoSpaceDE w:val="0"/>
              <w:autoSpaceDN w:val="0"/>
              <w:adjustRightInd w:val="0"/>
              <w:spacing w:after="0" w:line="360" w:lineRule="auto"/>
              <w:rPr>
                <w:rFonts w:ascii="Times New Roman" w:hAnsi="Times New Roman"/>
                <w:b/>
                <w:color w:val="000000" w:themeColor="text1"/>
                <w:sz w:val="24"/>
                <w:szCs w:val="24"/>
              </w:rPr>
            </w:pPr>
          </w:p>
        </w:tc>
      </w:tr>
      <w:tr w:rsidR="00BA4CF1" w:rsidRPr="00BA4CF1" w14:paraId="6666E32C" w14:textId="77777777" w:rsidTr="00BA4CF1">
        <w:tc>
          <w:tcPr>
            <w:tcW w:w="4945" w:type="dxa"/>
            <w:tcBorders>
              <w:top w:val="nil"/>
            </w:tcBorders>
            <w:tcMar>
              <w:top w:w="86" w:type="dxa"/>
              <w:left w:w="115" w:type="dxa"/>
              <w:bottom w:w="86" w:type="dxa"/>
              <w:right w:w="115" w:type="dxa"/>
            </w:tcMar>
          </w:tcPr>
          <w:p w14:paraId="79807943" w14:textId="77777777" w:rsidR="003507FB" w:rsidRPr="00BA4CF1" w:rsidRDefault="003507FB" w:rsidP="003507FB">
            <w:pPr>
              <w:widowControl w:val="0"/>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b/>
                <w:color w:val="000000" w:themeColor="text1"/>
                <w:sz w:val="24"/>
                <w:szCs w:val="24"/>
              </w:rPr>
              <w:t>Form I-9</w:t>
            </w:r>
          </w:p>
          <w:p w14:paraId="50B8F247" w14:textId="332BAE51" w:rsidR="003507FB" w:rsidRPr="00BA4CF1" w:rsidRDefault="003507FB" w:rsidP="003507FB">
            <w:pPr>
              <w:pStyle w:val="ListParagraph"/>
              <w:widowControl w:val="0"/>
              <w:numPr>
                <w:ilvl w:val="0"/>
                <w:numId w:val="34"/>
              </w:numPr>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color w:val="000000" w:themeColor="text1"/>
                <w:sz w:val="24"/>
                <w:szCs w:val="24"/>
              </w:rPr>
              <w:t xml:space="preserve">The employer must complete and retain the </w:t>
            </w:r>
            <w:hyperlink r:id="rId11" w:history="1">
              <w:r w:rsidRPr="00BA4CF1">
                <w:rPr>
                  <w:rStyle w:val="Hyperlink"/>
                  <w:rFonts w:ascii="Times New Roman" w:hAnsi="Times New Roman"/>
                  <w:color w:val="000000" w:themeColor="text1"/>
                  <w:sz w:val="24"/>
                  <w:szCs w:val="24"/>
                </w:rPr>
                <w:t>Form I-9</w:t>
              </w:r>
            </w:hyperlink>
            <w:r w:rsidRPr="00BA4CF1">
              <w:rPr>
                <w:rFonts w:ascii="Times New Roman" w:hAnsi="Times New Roman"/>
                <w:color w:val="000000" w:themeColor="text1"/>
                <w:sz w:val="24"/>
                <w:szCs w:val="24"/>
              </w:rPr>
              <w:t xml:space="preserve"> for all employees for the longer of eithe</w:t>
            </w:r>
            <w:r w:rsidR="005265D9">
              <w:rPr>
                <w:rFonts w:ascii="Times New Roman" w:hAnsi="Times New Roman"/>
                <w:color w:val="000000" w:themeColor="text1"/>
                <w:sz w:val="24"/>
                <w:szCs w:val="24"/>
              </w:rPr>
              <w:t>r (a) 3</w:t>
            </w:r>
            <w:r w:rsidRPr="00BA4CF1">
              <w:rPr>
                <w:rFonts w:ascii="Times New Roman" w:hAnsi="Times New Roman"/>
                <w:color w:val="000000" w:themeColor="text1"/>
                <w:sz w:val="24"/>
                <w:szCs w:val="24"/>
              </w:rPr>
              <w:t xml:space="preserve"> years from the date of hire or </w:t>
            </w:r>
            <w:r w:rsidR="005265D9">
              <w:rPr>
                <w:rFonts w:ascii="Times New Roman" w:hAnsi="Times New Roman"/>
                <w:color w:val="000000" w:themeColor="text1"/>
                <w:sz w:val="24"/>
                <w:szCs w:val="24"/>
              </w:rPr>
              <w:t>(b) 1</w:t>
            </w:r>
            <w:r w:rsidRPr="00BA4CF1">
              <w:rPr>
                <w:rFonts w:ascii="Times New Roman" w:hAnsi="Times New Roman"/>
                <w:color w:val="000000" w:themeColor="text1"/>
                <w:sz w:val="24"/>
                <w:szCs w:val="24"/>
              </w:rPr>
              <w:t xml:space="preserve"> year after the employment ends. </w:t>
            </w:r>
          </w:p>
          <w:p w14:paraId="62338035" w14:textId="4F97D7A5" w:rsidR="003507FB" w:rsidRPr="00BA4CF1" w:rsidRDefault="003507FB" w:rsidP="003507FB">
            <w:pPr>
              <w:pStyle w:val="ListParagraph"/>
              <w:widowControl w:val="0"/>
              <w:numPr>
                <w:ilvl w:val="0"/>
                <w:numId w:val="34"/>
              </w:numPr>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color w:val="000000" w:themeColor="text1"/>
                <w:sz w:val="24"/>
                <w:szCs w:val="24"/>
              </w:rPr>
              <w:t xml:space="preserve">Each new employee must complete Section 1 by the </w:t>
            </w:r>
            <w:r w:rsidR="005265D9">
              <w:rPr>
                <w:rFonts w:ascii="Times New Roman" w:hAnsi="Times New Roman"/>
                <w:color w:val="000000" w:themeColor="text1"/>
                <w:sz w:val="24"/>
                <w:szCs w:val="24"/>
              </w:rPr>
              <w:t>1st</w:t>
            </w:r>
            <w:r w:rsidRPr="00BA4CF1">
              <w:rPr>
                <w:rFonts w:ascii="Times New Roman" w:hAnsi="Times New Roman"/>
                <w:color w:val="000000" w:themeColor="text1"/>
                <w:sz w:val="24"/>
                <w:szCs w:val="24"/>
              </w:rPr>
              <w:t xml:space="preserve"> day of work</w:t>
            </w:r>
            <w:r w:rsidR="005265D9">
              <w:rPr>
                <w:rFonts w:ascii="Times New Roman" w:hAnsi="Times New Roman"/>
                <w:color w:val="000000" w:themeColor="text1"/>
                <w:sz w:val="24"/>
                <w:szCs w:val="24"/>
              </w:rPr>
              <w:t xml:space="preserve">, and </w:t>
            </w:r>
            <w:r w:rsidR="005265D9" w:rsidRPr="00BA4CF1">
              <w:rPr>
                <w:rFonts w:ascii="Times New Roman" w:hAnsi="Times New Roman"/>
                <w:color w:val="000000" w:themeColor="text1"/>
                <w:sz w:val="24"/>
                <w:szCs w:val="24"/>
              </w:rPr>
              <w:t xml:space="preserve">Section 2 within </w:t>
            </w:r>
            <w:r w:rsidR="005265D9">
              <w:rPr>
                <w:rFonts w:ascii="Times New Roman" w:hAnsi="Times New Roman"/>
                <w:color w:val="000000" w:themeColor="text1"/>
                <w:sz w:val="24"/>
                <w:szCs w:val="24"/>
              </w:rPr>
              <w:t>3</w:t>
            </w:r>
            <w:r w:rsidR="005265D9" w:rsidRPr="00BA4CF1">
              <w:rPr>
                <w:rFonts w:ascii="Times New Roman" w:hAnsi="Times New Roman"/>
                <w:color w:val="000000" w:themeColor="text1"/>
                <w:sz w:val="24"/>
                <w:szCs w:val="24"/>
              </w:rPr>
              <w:t xml:space="preserve"> days of hire (or on the </w:t>
            </w:r>
            <w:r w:rsidR="005265D9">
              <w:rPr>
                <w:rFonts w:ascii="Times New Roman" w:hAnsi="Times New Roman"/>
                <w:color w:val="000000" w:themeColor="text1"/>
                <w:sz w:val="24"/>
                <w:szCs w:val="24"/>
              </w:rPr>
              <w:t>1st</w:t>
            </w:r>
            <w:r w:rsidR="005265D9" w:rsidRPr="00BA4CF1">
              <w:rPr>
                <w:rFonts w:ascii="Times New Roman" w:hAnsi="Times New Roman"/>
                <w:color w:val="000000" w:themeColor="text1"/>
                <w:sz w:val="24"/>
                <w:szCs w:val="24"/>
              </w:rPr>
              <w:t xml:space="preserve"> day for employees working for fewer than three days)</w:t>
            </w:r>
            <w:r w:rsidRPr="00BA4CF1">
              <w:rPr>
                <w:rFonts w:ascii="Times New Roman" w:hAnsi="Times New Roman"/>
                <w:color w:val="000000" w:themeColor="text1"/>
                <w:sz w:val="24"/>
                <w:szCs w:val="24"/>
              </w:rPr>
              <w:t>.</w:t>
            </w:r>
          </w:p>
          <w:p w14:paraId="1EFD677D" w14:textId="37294527" w:rsidR="003507FB" w:rsidRPr="005265D9" w:rsidRDefault="003507FB" w:rsidP="005265D9">
            <w:pPr>
              <w:pStyle w:val="ListParagraph"/>
              <w:widowControl w:val="0"/>
              <w:numPr>
                <w:ilvl w:val="0"/>
                <w:numId w:val="34"/>
              </w:numPr>
              <w:autoSpaceDE w:val="0"/>
              <w:autoSpaceDN w:val="0"/>
              <w:adjustRightInd w:val="0"/>
              <w:spacing w:after="0" w:line="240" w:lineRule="auto"/>
              <w:rPr>
                <w:rFonts w:ascii="Times New Roman" w:hAnsi="Times New Roman"/>
                <w:b/>
                <w:color w:val="000000" w:themeColor="text1"/>
                <w:sz w:val="24"/>
                <w:szCs w:val="24"/>
              </w:rPr>
            </w:pPr>
            <w:r w:rsidRPr="00BA4CF1">
              <w:rPr>
                <w:rFonts w:ascii="Times New Roman" w:hAnsi="Times New Roman"/>
                <w:color w:val="000000" w:themeColor="text1"/>
                <w:sz w:val="24"/>
                <w:szCs w:val="24"/>
              </w:rPr>
              <w:t>The employer must review employee documents to establish identity and employment authorization.</w:t>
            </w:r>
          </w:p>
        </w:tc>
        <w:tc>
          <w:tcPr>
            <w:tcW w:w="5040" w:type="dxa"/>
            <w:tcBorders>
              <w:top w:val="nil"/>
            </w:tcBorders>
            <w:tcMar>
              <w:top w:w="86" w:type="dxa"/>
              <w:left w:w="115" w:type="dxa"/>
              <w:bottom w:w="86" w:type="dxa"/>
              <w:right w:w="115" w:type="dxa"/>
            </w:tcMar>
          </w:tcPr>
          <w:p w14:paraId="16EEA00D" w14:textId="77777777" w:rsidR="001D0E83" w:rsidRPr="00BA4CF1" w:rsidRDefault="001D0E83" w:rsidP="001D0E83">
            <w:pPr>
              <w:widowControl w:val="0"/>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b/>
                <w:color w:val="000000" w:themeColor="text1"/>
                <w:sz w:val="24"/>
                <w:szCs w:val="24"/>
              </w:rPr>
              <w:t>New York Wage Theft Prevention Act (WTPA)</w:t>
            </w:r>
          </w:p>
          <w:p w14:paraId="5B7EE30B" w14:textId="77777777" w:rsidR="001D0E83" w:rsidRPr="00BA4CF1" w:rsidRDefault="001D0E83" w:rsidP="001D0E83">
            <w:pPr>
              <w:pStyle w:val="ListParagraph"/>
              <w:widowControl w:val="0"/>
              <w:numPr>
                <w:ilvl w:val="0"/>
                <w:numId w:val="34"/>
              </w:numPr>
              <w:autoSpaceDE w:val="0"/>
              <w:autoSpaceDN w:val="0"/>
              <w:adjustRightInd w:val="0"/>
              <w:spacing w:after="0" w:line="240" w:lineRule="auto"/>
              <w:contextualSpacing w:val="0"/>
              <w:rPr>
                <w:rStyle w:val="Hyperlink"/>
                <w:rFonts w:ascii="Times New Roman" w:hAnsi="Times New Roman"/>
                <w:color w:val="000000" w:themeColor="text1"/>
                <w:sz w:val="24"/>
                <w:szCs w:val="24"/>
                <w:u w:val="none"/>
              </w:rPr>
            </w:pPr>
            <w:r w:rsidRPr="00BA4CF1">
              <w:rPr>
                <w:rFonts w:ascii="Times New Roman" w:hAnsi="Times New Roman"/>
                <w:color w:val="000000" w:themeColor="text1"/>
                <w:sz w:val="24"/>
                <w:szCs w:val="24"/>
              </w:rPr>
              <w:t xml:space="preserve">The employer must provide written notice to each new employee at the time of hire with required wage payments information. The notice must be signed by the employee and retained by the employer for 6 years. The notice can be found </w:t>
            </w:r>
            <w:hyperlink r:id="rId12" w:history="1">
              <w:r w:rsidRPr="00BA4CF1">
                <w:rPr>
                  <w:rStyle w:val="Hyperlink"/>
                  <w:rFonts w:ascii="Times New Roman" w:hAnsi="Times New Roman"/>
                  <w:color w:val="000000" w:themeColor="text1"/>
                  <w:sz w:val="24"/>
                  <w:szCs w:val="24"/>
                </w:rPr>
                <w:t>here</w:t>
              </w:r>
            </w:hyperlink>
            <w:r w:rsidRPr="00BA4CF1">
              <w:rPr>
                <w:rFonts w:ascii="Times New Roman" w:hAnsi="Times New Roman"/>
                <w:color w:val="000000" w:themeColor="text1"/>
                <w:sz w:val="24"/>
                <w:szCs w:val="24"/>
              </w:rPr>
              <w:t>.</w:t>
            </w:r>
          </w:p>
          <w:p w14:paraId="7A77F109" w14:textId="77777777" w:rsidR="003507FB" w:rsidRPr="00BA4CF1" w:rsidRDefault="003507FB" w:rsidP="004C6E53">
            <w:pPr>
              <w:widowControl w:val="0"/>
              <w:autoSpaceDE w:val="0"/>
              <w:autoSpaceDN w:val="0"/>
              <w:adjustRightInd w:val="0"/>
              <w:spacing w:after="0" w:line="360" w:lineRule="auto"/>
              <w:rPr>
                <w:rFonts w:ascii="Times New Roman" w:hAnsi="Times New Roman"/>
                <w:b/>
                <w:color w:val="000000" w:themeColor="text1"/>
                <w:sz w:val="24"/>
                <w:szCs w:val="24"/>
              </w:rPr>
            </w:pPr>
          </w:p>
        </w:tc>
      </w:tr>
    </w:tbl>
    <w:p w14:paraId="4593D88F" w14:textId="77777777" w:rsidR="005265D9" w:rsidRDefault="005265D9" w:rsidP="00BA4CF1">
      <w:pPr>
        <w:rPr>
          <w:rFonts w:ascii="Times New Roman" w:hAnsi="Times New Roman"/>
          <w:b/>
          <w:color w:val="000000" w:themeColor="text1"/>
          <w:sz w:val="24"/>
          <w:szCs w:val="24"/>
        </w:rPr>
      </w:pPr>
    </w:p>
    <w:p w14:paraId="7BF202D8" w14:textId="77777777" w:rsidR="005265D9" w:rsidRDefault="005265D9">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2D2F85EE" w14:textId="447E2DE8" w:rsidR="00983560" w:rsidRDefault="00BA4CF1" w:rsidP="00BA4CF1">
      <w:pPr>
        <w:rPr>
          <w:rFonts w:ascii="Times New Roman" w:hAnsi="Times New Roman"/>
          <w:b/>
          <w:color w:val="000000" w:themeColor="text1"/>
          <w:sz w:val="24"/>
          <w:szCs w:val="24"/>
          <w:u w:val="single"/>
        </w:rPr>
      </w:pPr>
      <w:r>
        <w:rPr>
          <w:rFonts w:ascii="Times New Roman" w:hAnsi="Times New Roman"/>
          <w:b/>
          <w:color w:val="000000" w:themeColor="text1"/>
          <w:sz w:val="24"/>
          <w:szCs w:val="24"/>
        </w:rPr>
        <w:lastRenderedPageBreak/>
        <w:t>II.</w:t>
      </w:r>
      <w:r>
        <w:rPr>
          <w:rFonts w:ascii="Times New Roman" w:hAnsi="Times New Roman"/>
          <w:b/>
          <w:color w:val="000000" w:themeColor="text1"/>
          <w:sz w:val="24"/>
          <w:szCs w:val="24"/>
        </w:rPr>
        <w:tab/>
      </w:r>
      <w:r w:rsidR="005265D9" w:rsidRPr="005265D9">
        <w:rPr>
          <w:rFonts w:ascii="Times New Roman" w:hAnsi="Times New Roman"/>
          <w:b/>
          <w:color w:val="000000" w:themeColor="text1"/>
          <w:sz w:val="24"/>
          <w:szCs w:val="24"/>
          <w:u w:val="single"/>
        </w:rPr>
        <w:t xml:space="preserve">FEDERAL </w:t>
      </w:r>
      <w:r w:rsidR="00B05939">
        <w:rPr>
          <w:rFonts w:ascii="Times New Roman" w:hAnsi="Times New Roman"/>
          <w:b/>
          <w:color w:val="000000" w:themeColor="text1"/>
          <w:sz w:val="24"/>
          <w:szCs w:val="24"/>
          <w:u w:val="single"/>
        </w:rPr>
        <w:t>&amp;</w:t>
      </w:r>
      <w:r w:rsidR="005265D9" w:rsidRPr="005265D9">
        <w:rPr>
          <w:rFonts w:ascii="Times New Roman" w:hAnsi="Times New Roman"/>
          <w:b/>
          <w:color w:val="000000" w:themeColor="text1"/>
          <w:sz w:val="24"/>
          <w:szCs w:val="24"/>
          <w:u w:val="single"/>
        </w:rPr>
        <w:t xml:space="preserve"> STATE WAGE </w:t>
      </w:r>
      <w:bookmarkStart w:id="0" w:name="_GoBack"/>
      <w:bookmarkEnd w:id="0"/>
      <w:r w:rsidR="005265D9" w:rsidRPr="005265D9">
        <w:rPr>
          <w:rFonts w:ascii="Times New Roman" w:hAnsi="Times New Roman"/>
          <w:b/>
          <w:color w:val="000000" w:themeColor="text1"/>
          <w:sz w:val="24"/>
          <w:szCs w:val="24"/>
          <w:u w:val="single"/>
        </w:rPr>
        <w:t>LAWS</w:t>
      </w:r>
    </w:p>
    <w:p w14:paraId="14297F45" w14:textId="77777777" w:rsidR="005265D9" w:rsidRPr="00BA4CF1" w:rsidRDefault="005265D9" w:rsidP="00BA4CF1">
      <w:pPr>
        <w:rPr>
          <w:rFonts w:ascii="Times New Roman" w:hAnsi="Times New Roman"/>
          <w:b/>
          <w:color w:val="000000" w:themeColor="text1"/>
          <w:sz w:val="24"/>
          <w:szCs w:val="24"/>
        </w:rPr>
      </w:pPr>
    </w:p>
    <w:tbl>
      <w:tblPr>
        <w:tblStyle w:val="TableGrid"/>
        <w:tblW w:w="9895" w:type="dxa"/>
        <w:tblLook w:val="04A0" w:firstRow="1" w:lastRow="0" w:firstColumn="1" w:lastColumn="0" w:noHBand="0" w:noVBand="1"/>
      </w:tblPr>
      <w:tblGrid>
        <w:gridCol w:w="2605"/>
        <w:gridCol w:w="3594"/>
        <w:gridCol w:w="3696"/>
      </w:tblGrid>
      <w:tr w:rsidR="00BA4CF1" w:rsidRPr="00BA4CF1" w14:paraId="5F850FCF" w14:textId="77777777" w:rsidTr="00BA4CF1">
        <w:trPr>
          <w:cantSplit/>
          <w:tblHeader/>
        </w:trPr>
        <w:tc>
          <w:tcPr>
            <w:tcW w:w="2605" w:type="dxa"/>
            <w:tcMar>
              <w:top w:w="86" w:type="dxa"/>
              <w:left w:w="115" w:type="dxa"/>
              <w:bottom w:w="86" w:type="dxa"/>
              <w:right w:w="115" w:type="dxa"/>
            </w:tcMar>
          </w:tcPr>
          <w:p w14:paraId="455279AB" w14:textId="77777777" w:rsidR="004478AE" w:rsidRPr="00BA4CF1" w:rsidRDefault="004478AE" w:rsidP="004478AE">
            <w:pPr>
              <w:rPr>
                <w:rFonts w:ascii="Times New Roman" w:hAnsi="Times New Roman"/>
                <w:b/>
                <w:color w:val="000000" w:themeColor="text1"/>
                <w:sz w:val="24"/>
                <w:szCs w:val="24"/>
              </w:rPr>
            </w:pPr>
          </w:p>
        </w:tc>
        <w:tc>
          <w:tcPr>
            <w:tcW w:w="3594" w:type="dxa"/>
            <w:shd w:val="clear" w:color="auto" w:fill="B4C6E7" w:themeFill="accent1" w:themeFillTint="66"/>
            <w:tcMar>
              <w:top w:w="86" w:type="dxa"/>
              <w:left w:w="115" w:type="dxa"/>
              <w:bottom w:w="86" w:type="dxa"/>
              <w:right w:w="115" w:type="dxa"/>
            </w:tcMar>
          </w:tcPr>
          <w:p w14:paraId="081278B4" w14:textId="0E161A94" w:rsidR="004478AE" w:rsidRPr="00BA4CF1" w:rsidRDefault="004478AE" w:rsidP="00B652F3">
            <w:pPr>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Federal</w:t>
            </w:r>
          </w:p>
        </w:tc>
        <w:tc>
          <w:tcPr>
            <w:tcW w:w="3696" w:type="dxa"/>
            <w:shd w:val="clear" w:color="auto" w:fill="F7CAAC" w:themeFill="accent2" w:themeFillTint="66"/>
            <w:tcMar>
              <w:top w:w="86" w:type="dxa"/>
              <w:left w:w="115" w:type="dxa"/>
              <w:bottom w:w="86" w:type="dxa"/>
              <w:right w:w="115" w:type="dxa"/>
            </w:tcMar>
          </w:tcPr>
          <w:p w14:paraId="47AD543A" w14:textId="652A138A" w:rsidR="004478AE" w:rsidRPr="00BA4CF1" w:rsidRDefault="004478AE" w:rsidP="00B652F3">
            <w:pPr>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w:t>
            </w:r>
          </w:p>
        </w:tc>
      </w:tr>
      <w:tr w:rsidR="00BA4CF1" w:rsidRPr="00BA4CF1" w14:paraId="1E1F525A" w14:textId="77777777" w:rsidTr="00BA4CF1">
        <w:trPr>
          <w:cantSplit/>
        </w:trPr>
        <w:tc>
          <w:tcPr>
            <w:tcW w:w="2605" w:type="dxa"/>
            <w:tcMar>
              <w:top w:w="86" w:type="dxa"/>
              <w:left w:w="115" w:type="dxa"/>
              <w:bottom w:w="86" w:type="dxa"/>
              <w:right w:w="115" w:type="dxa"/>
            </w:tcMar>
          </w:tcPr>
          <w:p w14:paraId="0EBC50C5" w14:textId="04F8B8EC" w:rsidR="004478AE" w:rsidRPr="00BA4CF1" w:rsidRDefault="004478AE" w:rsidP="004478AE">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General Rule</w:t>
            </w:r>
          </w:p>
        </w:tc>
        <w:tc>
          <w:tcPr>
            <w:tcW w:w="3594" w:type="dxa"/>
            <w:tcMar>
              <w:top w:w="86" w:type="dxa"/>
              <w:left w:w="115" w:type="dxa"/>
              <w:bottom w:w="86" w:type="dxa"/>
              <w:right w:w="115" w:type="dxa"/>
            </w:tcMar>
          </w:tcPr>
          <w:p w14:paraId="010F27E8" w14:textId="057C8BA1" w:rsidR="004478AE" w:rsidRPr="00BA4CF1" w:rsidRDefault="004478AE"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Absent an exemption, all employees must receive:</w:t>
            </w:r>
          </w:p>
          <w:p w14:paraId="1605615A" w14:textId="3B13EE57" w:rsidR="004478AE" w:rsidRPr="00BA4CF1" w:rsidRDefault="004478AE" w:rsidP="004478AE">
            <w:pPr>
              <w:pStyle w:val="ListParagraph"/>
              <w:numPr>
                <w:ilvl w:val="0"/>
                <w:numId w:val="16"/>
              </w:numPr>
              <w:rPr>
                <w:rFonts w:ascii="Times New Roman" w:hAnsi="Times New Roman"/>
                <w:color w:val="000000" w:themeColor="text1"/>
                <w:sz w:val="24"/>
                <w:szCs w:val="24"/>
              </w:rPr>
            </w:pPr>
            <w:r w:rsidRPr="00BA4CF1">
              <w:rPr>
                <w:rFonts w:ascii="Times New Roman" w:hAnsi="Times New Roman"/>
                <w:color w:val="000000" w:themeColor="text1"/>
                <w:sz w:val="24"/>
                <w:szCs w:val="24"/>
              </w:rPr>
              <w:t>Minimum wage; and</w:t>
            </w:r>
          </w:p>
          <w:p w14:paraId="69733D80" w14:textId="414B03E8" w:rsidR="004478AE" w:rsidRPr="00BA4CF1" w:rsidRDefault="004478AE" w:rsidP="004478AE">
            <w:pPr>
              <w:pStyle w:val="ListParagraph"/>
              <w:numPr>
                <w:ilvl w:val="0"/>
                <w:numId w:val="16"/>
              </w:numPr>
              <w:rPr>
                <w:rFonts w:ascii="Times New Roman" w:hAnsi="Times New Roman"/>
                <w:color w:val="000000" w:themeColor="text1"/>
                <w:sz w:val="24"/>
                <w:szCs w:val="24"/>
              </w:rPr>
            </w:pPr>
            <w:r w:rsidRPr="00BA4CF1">
              <w:rPr>
                <w:rFonts w:ascii="Times New Roman" w:hAnsi="Times New Roman"/>
                <w:color w:val="000000" w:themeColor="text1"/>
                <w:sz w:val="24"/>
                <w:szCs w:val="24"/>
              </w:rPr>
              <w:t>Overtime pay</w:t>
            </w:r>
          </w:p>
        </w:tc>
        <w:tc>
          <w:tcPr>
            <w:tcW w:w="3696" w:type="dxa"/>
            <w:tcMar>
              <w:top w:w="86" w:type="dxa"/>
              <w:left w:w="115" w:type="dxa"/>
              <w:bottom w:w="86" w:type="dxa"/>
              <w:right w:w="115" w:type="dxa"/>
            </w:tcMar>
          </w:tcPr>
          <w:p w14:paraId="050B5097" w14:textId="2A8D3A0C" w:rsidR="004478AE" w:rsidRPr="00BA4CF1" w:rsidRDefault="004478AE"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Same</w:t>
            </w:r>
          </w:p>
        </w:tc>
      </w:tr>
      <w:tr w:rsidR="00BA4CF1" w:rsidRPr="00BA4CF1" w14:paraId="4FA98288" w14:textId="77777777" w:rsidTr="00BA4CF1">
        <w:trPr>
          <w:cantSplit/>
        </w:trPr>
        <w:tc>
          <w:tcPr>
            <w:tcW w:w="2605" w:type="dxa"/>
            <w:tcMar>
              <w:top w:w="86" w:type="dxa"/>
              <w:left w:w="115" w:type="dxa"/>
              <w:bottom w:w="86" w:type="dxa"/>
              <w:right w:w="115" w:type="dxa"/>
            </w:tcMar>
          </w:tcPr>
          <w:p w14:paraId="32A70197" w14:textId="5DA7F0C9" w:rsidR="004478AE" w:rsidRPr="00BA4CF1" w:rsidRDefault="004478AE" w:rsidP="004478AE">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Minimum Wage</w:t>
            </w:r>
          </w:p>
        </w:tc>
        <w:tc>
          <w:tcPr>
            <w:tcW w:w="3594" w:type="dxa"/>
            <w:tcMar>
              <w:top w:w="86" w:type="dxa"/>
              <w:left w:w="115" w:type="dxa"/>
              <w:bottom w:w="86" w:type="dxa"/>
              <w:right w:w="115" w:type="dxa"/>
            </w:tcMar>
          </w:tcPr>
          <w:p w14:paraId="4BF4CEDA" w14:textId="36E38407" w:rsidR="004478AE" w:rsidRPr="00BA4CF1" w:rsidRDefault="004478AE"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$7.25/hour</w:t>
            </w:r>
            <w:bookmarkStart w:id="1" w:name="_Ref12016115"/>
            <w:r w:rsidR="008D0A6D">
              <w:rPr>
                <w:rStyle w:val="FootnoteReference"/>
                <w:rFonts w:ascii="Times New Roman" w:hAnsi="Times New Roman"/>
                <w:color w:val="000000" w:themeColor="text1"/>
                <w:sz w:val="24"/>
                <w:szCs w:val="24"/>
              </w:rPr>
              <w:footnoteReference w:id="1"/>
            </w:r>
            <w:bookmarkEnd w:id="1"/>
          </w:p>
        </w:tc>
        <w:tc>
          <w:tcPr>
            <w:tcW w:w="3696" w:type="dxa"/>
            <w:tcMar>
              <w:top w:w="86" w:type="dxa"/>
              <w:left w:w="115" w:type="dxa"/>
              <w:bottom w:w="86" w:type="dxa"/>
              <w:right w:w="115" w:type="dxa"/>
            </w:tcMar>
          </w:tcPr>
          <w:p w14:paraId="09B0689A" w14:textId="2644FF97" w:rsidR="004478AE" w:rsidRPr="00BA4CF1" w:rsidRDefault="004478AE"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w:t>
            </w:r>
            <w:r w:rsidR="007C4D5B" w:rsidRPr="00BA4CF1">
              <w:rPr>
                <w:rFonts w:ascii="Times New Roman" w:hAnsi="Times New Roman"/>
                <w:color w:val="000000" w:themeColor="text1"/>
                <w:sz w:val="24"/>
                <w:szCs w:val="24"/>
              </w:rPr>
              <w:t>11.10</w:t>
            </w:r>
            <w:r w:rsidRPr="00BA4CF1">
              <w:rPr>
                <w:rFonts w:ascii="Times New Roman" w:hAnsi="Times New Roman"/>
                <w:color w:val="000000" w:themeColor="text1"/>
                <w:sz w:val="24"/>
                <w:szCs w:val="24"/>
              </w:rPr>
              <w:t>/hour</w:t>
            </w:r>
            <w:bookmarkStart w:id="2" w:name="_Ref12015777"/>
            <w:r w:rsidR="008D0A6D" w:rsidRPr="008D0A6D">
              <w:rPr>
                <w:rFonts w:ascii="Times New Roman" w:hAnsi="Times New Roman"/>
                <w:color w:val="000000" w:themeColor="text1"/>
                <w:sz w:val="24"/>
                <w:szCs w:val="24"/>
                <w:vertAlign w:val="superscript"/>
              </w:rPr>
              <w:fldChar w:fldCharType="begin"/>
            </w:r>
            <w:r w:rsidR="008D0A6D" w:rsidRPr="008D0A6D">
              <w:rPr>
                <w:rFonts w:ascii="Times New Roman" w:hAnsi="Times New Roman"/>
                <w:color w:val="000000" w:themeColor="text1"/>
                <w:sz w:val="24"/>
                <w:szCs w:val="24"/>
                <w:vertAlign w:val="superscript"/>
              </w:rPr>
              <w:instrText xml:space="preserve"> NOTEREF _Ref12016115 \h </w:instrText>
            </w:r>
            <w:r w:rsidR="008D0A6D" w:rsidRPr="008D0A6D">
              <w:rPr>
                <w:rFonts w:ascii="Times New Roman" w:hAnsi="Times New Roman"/>
                <w:color w:val="000000" w:themeColor="text1"/>
                <w:sz w:val="24"/>
                <w:szCs w:val="24"/>
                <w:vertAlign w:val="superscript"/>
              </w:rPr>
            </w:r>
            <w:r w:rsidR="008D0A6D">
              <w:rPr>
                <w:rFonts w:ascii="Times New Roman" w:hAnsi="Times New Roman"/>
                <w:color w:val="000000" w:themeColor="text1"/>
                <w:sz w:val="24"/>
                <w:szCs w:val="24"/>
                <w:vertAlign w:val="superscript"/>
              </w:rPr>
              <w:instrText xml:space="preserve"> \* MERGEFORMAT </w:instrText>
            </w:r>
            <w:r w:rsidR="008D0A6D" w:rsidRPr="008D0A6D">
              <w:rPr>
                <w:rFonts w:ascii="Times New Roman" w:hAnsi="Times New Roman"/>
                <w:color w:val="000000" w:themeColor="text1"/>
                <w:sz w:val="24"/>
                <w:szCs w:val="24"/>
                <w:vertAlign w:val="superscript"/>
              </w:rPr>
              <w:fldChar w:fldCharType="separate"/>
            </w:r>
            <w:r w:rsidR="008D0A6D" w:rsidRPr="008D0A6D">
              <w:rPr>
                <w:rFonts w:ascii="Times New Roman" w:hAnsi="Times New Roman"/>
                <w:color w:val="000000" w:themeColor="text1"/>
                <w:sz w:val="24"/>
                <w:szCs w:val="24"/>
                <w:vertAlign w:val="superscript"/>
              </w:rPr>
              <w:t>1</w:t>
            </w:r>
            <w:r w:rsidR="008D0A6D" w:rsidRPr="008D0A6D">
              <w:rPr>
                <w:rFonts w:ascii="Times New Roman" w:hAnsi="Times New Roman"/>
                <w:color w:val="000000" w:themeColor="text1"/>
                <w:sz w:val="24"/>
                <w:szCs w:val="24"/>
                <w:vertAlign w:val="superscript"/>
              </w:rPr>
              <w:fldChar w:fldCharType="end"/>
            </w:r>
            <w:r w:rsidR="008D0A6D" w:rsidRPr="008D0A6D">
              <w:rPr>
                <w:rFonts w:ascii="Times New Roman" w:hAnsi="Times New Roman"/>
                <w:color w:val="000000" w:themeColor="text1"/>
                <w:sz w:val="24"/>
                <w:szCs w:val="24"/>
                <w:vertAlign w:val="superscript"/>
              </w:rPr>
              <w:t>&amp;</w:t>
            </w:r>
            <w:bookmarkStart w:id="3" w:name="_Ref12016156"/>
            <w:r w:rsidR="0032731B" w:rsidRPr="008D0A6D">
              <w:rPr>
                <w:rStyle w:val="FootnoteReference"/>
                <w:rFonts w:ascii="Times New Roman" w:hAnsi="Times New Roman"/>
                <w:color w:val="000000" w:themeColor="text1"/>
                <w:sz w:val="24"/>
                <w:szCs w:val="24"/>
              </w:rPr>
              <w:footnoteReference w:id="2"/>
            </w:r>
            <w:bookmarkEnd w:id="2"/>
            <w:bookmarkEnd w:id="3"/>
          </w:p>
        </w:tc>
      </w:tr>
      <w:tr w:rsidR="00BA4CF1" w:rsidRPr="00BA4CF1" w14:paraId="31E62667" w14:textId="77777777" w:rsidTr="00BA4CF1">
        <w:trPr>
          <w:cantSplit/>
        </w:trPr>
        <w:tc>
          <w:tcPr>
            <w:tcW w:w="2605" w:type="dxa"/>
            <w:tcMar>
              <w:top w:w="86" w:type="dxa"/>
              <w:left w:w="115" w:type="dxa"/>
              <w:bottom w:w="86" w:type="dxa"/>
              <w:right w:w="115" w:type="dxa"/>
            </w:tcMar>
          </w:tcPr>
          <w:p w14:paraId="35018A27" w14:textId="2EB20309" w:rsidR="004478AE" w:rsidRPr="00BA4CF1" w:rsidRDefault="007C4D5B" w:rsidP="004478AE">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Overtime</w:t>
            </w:r>
          </w:p>
        </w:tc>
        <w:tc>
          <w:tcPr>
            <w:tcW w:w="3594" w:type="dxa"/>
            <w:tcMar>
              <w:top w:w="86" w:type="dxa"/>
              <w:left w:w="115" w:type="dxa"/>
              <w:bottom w:w="86" w:type="dxa"/>
              <w:right w:w="115" w:type="dxa"/>
            </w:tcMar>
          </w:tcPr>
          <w:p w14:paraId="171DBF7B" w14:textId="1EB73B2F" w:rsidR="004478AE" w:rsidRPr="00BA4CF1" w:rsidRDefault="007C4D5B"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1.5 times pay for &gt; 40 hours/week</w:t>
            </w:r>
          </w:p>
        </w:tc>
        <w:tc>
          <w:tcPr>
            <w:tcW w:w="3696" w:type="dxa"/>
            <w:tcMar>
              <w:top w:w="86" w:type="dxa"/>
              <w:left w:w="115" w:type="dxa"/>
              <w:bottom w:w="86" w:type="dxa"/>
              <w:right w:w="115" w:type="dxa"/>
            </w:tcMar>
          </w:tcPr>
          <w:p w14:paraId="6B4785D5" w14:textId="19D6D24B" w:rsidR="004478AE" w:rsidRPr="00BA4CF1" w:rsidRDefault="007C4D5B"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Same</w:t>
            </w:r>
          </w:p>
        </w:tc>
      </w:tr>
      <w:tr w:rsidR="00BA4CF1" w:rsidRPr="00BA4CF1" w14:paraId="2E1F0253" w14:textId="77777777" w:rsidTr="00BA4CF1">
        <w:trPr>
          <w:cantSplit/>
        </w:trPr>
        <w:tc>
          <w:tcPr>
            <w:tcW w:w="2605" w:type="dxa"/>
            <w:tcMar>
              <w:top w:w="86" w:type="dxa"/>
              <w:left w:w="115" w:type="dxa"/>
              <w:bottom w:w="86" w:type="dxa"/>
              <w:right w:w="115" w:type="dxa"/>
            </w:tcMar>
          </w:tcPr>
          <w:p w14:paraId="655C1827" w14:textId="5F692B33" w:rsidR="004478AE" w:rsidRPr="00BA4CF1" w:rsidRDefault="007B178B" w:rsidP="004478AE">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Exemptions</w:t>
            </w:r>
          </w:p>
        </w:tc>
        <w:tc>
          <w:tcPr>
            <w:tcW w:w="3594" w:type="dxa"/>
            <w:tcMar>
              <w:top w:w="86" w:type="dxa"/>
              <w:left w:w="115" w:type="dxa"/>
              <w:bottom w:w="86" w:type="dxa"/>
              <w:right w:w="115" w:type="dxa"/>
            </w:tcMar>
          </w:tcPr>
          <w:p w14:paraId="19178F19" w14:textId="77777777" w:rsidR="004478AE" w:rsidRPr="00BA4CF1" w:rsidRDefault="004478AE" w:rsidP="004478AE">
            <w:pPr>
              <w:rPr>
                <w:rFonts w:ascii="Times New Roman" w:hAnsi="Times New Roman"/>
                <w:b/>
                <w:color w:val="000000" w:themeColor="text1"/>
                <w:sz w:val="24"/>
                <w:szCs w:val="24"/>
              </w:rPr>
            </w:pPr>
          </w:p>
        </w:tc>
        <w:tc>
          <w:tcPr>
            <w:tcW w:w="3696" w:type="dxa"/>
            <w:tcMar>
              <w:top w:w="86" w:type="dxa"/>
              <w:left w:w="115" w:type="dxa"/>
              <w:bottom w:w="86" w:type="dxa"/>
              <w:right w:w="115" w:type="dxa"/>
            </w:tcMar>
          </w:tcPr>
          <w:p w14:paraId="37D98062" w14:textId="77777777" w:rsidR="004478AE" w:rsidRPr="00BA4CF1" w:rsidRDefault="004478AE" w:rsidP="004478AE">
            <w:pPr>
              <w:rPr>
                <w:rFonts w:ascii="Times New Roman" w:hAnsi="Times New Roman"/>
                <w:b/>
                <w:color w:val="000000" w:themeColor="text1"/>
                <w:sz w:val="24"/>
                <w:szCs w:val="24"/>
              </w:rPr>
            </w:pPr>
          </w:p>
        </w:tc>
      </w:tr>
      <w:tr w:rsidR="00BA4CF1" w:rsidRPr="00BA4CF1" w14:paraId="7F42F302" w14:textId="77777777" w:rsidTr="00BA4CF1">
        <w:trPr>
          <w:cantSplit/>
        </w:trPr>
        <w:tc>
          <w:tcPr>
            <w:tcW w:w="2605" w:type="dxa"/>
            <w:tcBorders>
              <w:bottom w:val="single" w:sz="4" w:space="0" w:color="auto"/>
            </w:tcBorders>
            <w:tcMar>
              <w:top w:w="86" w:type="dxa"/>
              <w:left w:w="115" w:type="dxa"/>
              <w:bottom w:w="86" w:type="dxa"/>
              <w:right w:w="115" w:type="dxa"/>
            </w:tcMar>
          </w:tcPr>
          <w:p w14:paraId="3C107EF7" w14:textId="5035B09E" w:rsidR="00881AA9" w:rsidRPr="00BA4CF1" w:rsidRDefault="00D96E5D" w:rsidP="00D96E5D">
            <w:pPr>
              <w:tabs>
                <w:tab w:val="left" w:pos="695"/>
              </w:tabs>
              <w:ind w:left="360"/>
              <w:rPr>
                <w:rFonts w:ascii="Times New Roman" w:hAnsi="Times New Roman"/>
                <w:color w:val="000000" w:themeColor="text1"/>
                <w:sz w:val="24"/>
                <w:szCs w:val="24"/>
                <w:u w:val="single"/>
              </w:rPr>
            </w:pPr>
            <w:r w:rsidRPr="00BA4CF1">
              <w:rPr>
                <w:rFonts w:ascii="Times New Roman" w:hAnsi="Times New Roman"/>
                <w:color w:val="000000" w:themeColor="text1"/>
                <w:sz w:val="24"/>
                <w:szCs w:val="24"/>
              </w:rPr>
              <w:t xml:space="preserve">1.  </w:t>
            </w:r>
            <w:r w:rsidR="00881AA9" w:rsidRPr="00BA4CF1">
              <w:rPr>
                <w:rFonts w:ascii="Times New Roman" w:hAnsi="Times New Roman"/>
                <w:color w:val="000000" w:themeColor="text1"/>
                <w:sz w:val="24"/>
                <w:szCs w:val="24"/>
                <w:u w:val="single"/>
              </w:rPr>
              <w:t>Business Owners</w:t>
            </w:r>
          </w:p>
        </w:tc>
        <w:tc>
          <w:tcPr>
            <w:tcW w:w="3594" w:type="dxa"/>
            <w:tcBorders>
              <w:bottom w:val="single" w:sz="4" w:space="0" w:color="auto"/>
            </w:tcBorders>
            <w:tcMar>
              <w:top w:w="86" w:type="dxa"/>
              <w:left w:w="115" w:type="dxa"/>
              <w:bottom w:w="86" w:type="dxa"/>
              <w:right w:w="115" w:type="dxa"/>
            </w:tcMar>
          </w:tcPr>
          <w:p w14:paraId="5FE3AF8E" w14:textId="77777777" w:rsidR="00881AA9" w:rsidRPr="00BA4CF1" w:rsidRDefault="00881AA9" w:rsidP="00512417">
            <w:pPr>
              <w:rPr>
                <w:rFonts w:ascii="Times New Roman" w:hAnsi="Times New Roman"/>
                <w:color w:val="000000" w:themeColor="text1"/>
                <w:sz w:val="24"/>
                <w:szCs w:val="24"/>
              </w:rPr>
            </w:pPr>
          </w:p>
        </w:tc>
        <w:tc>
          <w:tcPr>
            <w:tcW w:w="3696" w:type="dxa"/>
            <w:tcBorders>
              <w:bottom w:val="single" w:sz="4" w:space="0" w:color="auto"/>
            </w:tcBorders>
            <w:tcMar>
              <w:top w:w="86" w:type="dxa"/>
              <w:left w:w="115" w:type="dxa"/>
              <w:bottom w:w="86" w:type="dxa"/>
              <w:right w:w="115" w:type="dxa"/>
            </w:tcMar>
          </w:tcPr>
          <w:p w14:paraId="3CD2D505" w14:textId="77777777" w:rsidR="00881AA9" w:rsidRPr="00BA4CF1" w:rsidRDefault="00881AA9" w:rsidP="004478AE">
            <w:pPr>
              <w:rPr>
                <w:rFonts w:ascii="Times New Roman" w:hAnsi="Times New Roman"/>
                <w:color w:val="000000" w:themeColor="text1"/>
                <w:sz w:val="24"/>
                <w:szCs w:val="24"/>
              </w:rPr>
            </w:pPr>
          </w:p>
        </w:tc>
      </w:tr>
      <w:tr w:rsidR="00BA4CF1" w:rsidRPr="00BA4CF1" w14:paraId="68457D39" w14:textId="77777777" w:rsidTr="00BA4CF1">
        <w:trPr>
          <w:cantSplit/>
        </w:trPr>
        <w:tc>
          <w:tcPr>
            <w:tcW w:w="2605" w:type="dxa"/>
            <w:tcBorders>
              <w:bottom w:val="nil"/>
            </w:tcBorders>
            <w:tcMar>
              <w:top w:w="86" w:type="dxa"/>
              <w:left w:w="115" w:type="dxa"/>
              <w:bottom w:w="86" w:type="dxa"/>
              <w:right w:w="115" w:type="dxa"/>
            </w:tcMar>
          </w:tcPr>
          <w:p w14:paraId="171757AB" w14:textId="0BE2BA15" w:rsidR="00881AA9" w:rsidRPr="00BA4CF1" w:rsidRDefault="00881AA9" w:rsidP="00881AA9">
            <w:pPr>
              <w:ind w:left="720"/>
              <w:rPr>
                <w:rFonts w:ascii="Times New Roman" w:hAnsi="Times New Roman"/>
                <w:color w:val="000000" w:themeColor="text1"/>
                <w:sz w:val="24"/>
                <w:szCs w:val="24"/>
                <w:u w:val="single"/>
              </w:rPr>
            </w:pPr>
            <w:r w:rsidRPr="00BA4CF1">
              <w:rPr>
                <w:rFonts w:ascii="Times New Roman" w:hAnsi="Times New Roman"/>
                <w:i/>
                <w:color w:val="000000" w:themeColor="text1"/>
                <w:sz w:val="24"/>
                <w:szCs w:val="24"/>
              </w:rPr>
              <w:t>Does Exemption Apply?</w:t>
            </w:r>
          </w:p>
        </w:tc>
        <w:tc>
          <w:tcPr>
            <w:tcW w:w="3594" w:type="dxa"/>
            <w:tcBorders>
              <w:bottom w:val="nil"/>
            </w:tcBorders>
            <w:tcMar>
              <w:top w:w="86" w:type="dxa"/>
              <w:left w:w="115" w:type="dxa"/>
              <w:bottom w:w="86" w:type="dxa"/>
              <w:right w:w="115" w:type="dxa"/>
            </w:tcMar>
          </w:tcPr>
          <w:p w14:paraId="40668A6B" w14:textId="77777777" w:rsidR="00881AA9" w:rsidRPr="00BA4CF1" w:rsidRDefault="00881AA9" w:rsidP="00881AA9">
            <w:pPr>
              <w:rPr>
                <w:rFonts w:ascii="Times New Roman" w:hAnsi="Times New Roman"/>
                <w:color w:val="000000" w:themeColor="text1"/>
                <w:sz w:val="24"/>
                <w:szCs w:val="24"/>
              </w:rPr>
            </w:pPr>
            <w:r w:rsidRPr="00BA4CF1">
              <w:rPr>
                <w:rFonts w:ascii="Times New Roman" w:hAnsi="Times New Roman"/>
                <w:color w:val="000000" w:themeColor="text1"/>
                <w:sz w:val="24"/>
                <w:szCs w:val="24"/>
              </w:rPr>
              <w:t xml:space="preserve">Yes. An exempt business owner must: </w:t>
            </w:r>
          </w:p>
          <w:p w14:paraId="38D8FAAC" w14:textId="77777777" w:rsidR="00881AA9" w:rsidRPr="00BA4CF1" w:rsidRDefault="00881AA9" w:rsidP="00881AA9">
            <w:pPr>
              <w:pStyle w:val="ListParagraph"/>
              <w:numPr>
                <w:ilvl w:val="0"/>
                <w:numId w:val="18"/>
              </w:numPr>
              <w:rPr>
                <w:rFonts w:ascii="Times New Roman" w:hAnsi="Times New Roman"/>
                <w:color w:val="000000" w:themeColor="text1"/>
                <w:sz w:val="24"/>
                <w:szCs w:val="24"/>
              </w:rPr>
            </w:pPr>
            <w:r w:rsidRPr="00BA4CF1">
              <w:rPr>
                <w:rFonts w:ascii="Times New Roman" w:hAnsi="Times New Roman"/>
                <w:color w:val="000000" w:themeColor="text1"/>
                <w:sz w:val="24"/>
                <w:szCs w:val="24"/>
              </w:rPr>
              <w:t>Own at least 20% equity interest; and</w:t>
            </w:r>
          </w:p>
          <w:p w14:paraId="758AF33D" w14:textId="433B69FE" w:rsidR="00881AA9" w:rsidRPr="00BA4CF1" w:rsidRDefault="00881AA9" w:rsidP="00512417">
            <w:pPr>
              <w:pStyle w:val="ListParagraph"/>
              <w:numPr>
                <w:ilvl w:val="0"/>
                <w:numId w:val="18"/>
              </w:numPr>
              <w:rPr>
                <w:rFonts w:ascii="Times New Roman" w:hAnsi="Times New Roman"/>
                <w:color w:val="000000" w:themeColor="text1"/>
                <w:sz w:val="24"/>
                <w:szCs w:val="24"/>
              </w:rPr>
            </w:pPr>
            <w:r w:rsidRPr="00BA4CF1">
              <w:rPr>
                <w:rFonts w:ascii="Times New Roman" w:hAnsi="Times New Roman"/>
                <w:color w:val="000000" w:themeColor="text1"/>
                <w:sz w:val="24"/>
                <w:szCs w:val="24"/>
              </w:rPr>
              <w:t>Be actively engaged in the management of the business</w:t>
            </w:r>
          </w:p>
        </w:tc>
        <w:tc>
          <w:tcPr>
            <w:tcW w:w="3696" w:type="dxa"/>
            <w:tcBorders>
              <w:bottom w:val="nil"/>
            </w:tcBorders>
            <w:tcMar>
              <w:top w:w="86" w:type="dxa"/>
              <w:left w:w="115" w:type="dxa"/>
              <w:bottom w:w="86" w:type="dxa"/>
              <w:right w:w="115" w:type="dxa"/>
            </w:tcMar>
          </w:tcPr>
          <w:p w14:paraId="6EA26D3C" w14:textId="2E28880F" w:rsidR="00881AA9" w:rsidRPr="00BA4CF1" w:rsidRDefault="00881AA9"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No</w:t>
            </w:r>
          </w:p>
        </w:tc>
      </w:tr>
      <w:tr w:rsidR="00BA4CF1" w:rsidRPr="00BA4CF1" w14:paraId="28DB7358" w14:textId="77777777" w:rsidTr="00BA4CF1">
        <w:trPr>
          <w:cantSplit/>
        </w:trPr>
        <w:tc>
          <w:tcPr>
            <w:tcW w:w="2605" w:type="dxa"/>
            <w:tcBorders>
              <w:top w:val="nil"/>
            </w:tcBorders>
            <w:tcMar>
              <w:top w:w="86" w:type="dxa"/>
              <w:left w:w="115" w:type="dxa"/>
              <w:bottom w:w="86" w:type="dxa"/>
              <w:right w:w="115" w:type="dxa"/>
            </w:tcMar>
          </w:tcPr>
          <w:p w14:paraId="58CF2AFE" w14:textId="7FC21078" w:rsidR="007E4674" w:rsidRPr="00BA4CF1" w:rsidRDefault="007E4674" w:rsidP="007E4674">
            <w:pPr>
              <w:ind w:left="720"/>
              <w:rPr>
                <w:rFonts w:ascii="Times New Roman" w:hAnsi="Times New Roman"/>
                <w:i/>
                <w:color w:val="000000" w:themeColor="text1"/>
                <w:sz w:val="24"/>
                <w:szCs w:val="24"/>
              </w:rPr>
            </w:pPr>
            <w:r w:rsidRPr="00BA4CF1">
              <w:rPr>
                <w:rFonts w:ascii="Times New Roman" w:hAnsi="Times New Roman"/>
                <w:i/>
                <w:color w:val="000000" w:themeColor="text1"/>
                <w:sz w:val="24"/>
                <w:szCs w:val="24"/>
              </w:rPr>
              <w:t>Minimum Salary Required?</w:t>
            </w:r>
          </w:p>
        </w:tc>
        <w:tc>
          <w:tcPr>
            <w:tcW w:w="3594" w:type="dxa"/>
            <w:tcBorders>
              <w:top w:val="nil"/>
            </w:tcBorders>
            <w:tcMar>
              <w:top w:w="86" w:type="dxa"/>
              <w:left w:w="115" w:type="dxa"/>
              <w:bottom w:w="86" w:type="dxa"/>
              <w:right w:w="115" w:type="dxa"/>
            </w:tcMar>
          </w:tcPr>
          <w:p w14:paraId="1EB14032" w14:textId="16271761" w:rsidR="007E4674" w:rsidRPr="00BA4CF1" w:rsidRDefault="007E4674" w:rsidP="00512417">
            <w:pPr>
              <w:rPr>
                <w:rFonts w:ascii="Times New Roman" w:hAnsi="Times New Roman"/>
                <w:color w:val="000000" w:themeColor="text1"/>
                <w:sz w:val="24"/>
                <w:szCs w:val="24"/>
              </w:rPr>
            </w:pPr>
            <w:r w:rsidRPr="00BA4CF1">
              <w:rPr>
                <w:rFonts w:ascii="Times New Roman" w:hAnsi="Times New Roman"/>
                <w:color w:val="000000" w:themeColor="text1"/>
                <w:sz w:val="24"/>
                <w:szCs w:val="24"/>
              </w:rPr>
              <w:t>No</w:t>
            </w:r>
          </w:p>
        </w:tc>
        <w:tc>
          <w:tcPr>
            <w:tcW w:w="3696" w:type="dxa"/>
            <w:tcBorders>
              <w:top w:val="nil"/>
            </w:tcBorders>
            <w:tcMar>
              <w:top w:w="86" w:type="dxa"/>
              <w:left w:w="115" w:type="dxa"/>
              <w:bottom w:w="86" w:type="dxa"/>
              <w:right w:w="115" w:type="dxa"/>
            </w:tcMar>
          </w:tcPr>
          <w:p w14:paraId="10F8838D" w14:textId="747AC9B8" w:rsidR="007E4674" w:rsidRPr="00BA4CF1" w:rsidRDefault="007E4674" w:rsidP="004478AE">
            <w:pPr>
              <w:rPr>
                <w:rFonts w:ascii="Times New Roman" w:hAnsi="Times New Roman"/>
                <w:color w:val="000000" w:themeColor="text1"/>
                <w:sz w:val="24"/>
                <w:szCs w:val="24"/>
              </w:rPr>
            </w:pPr>
            <w:r w:rsidRPr="00BA4CF1">
              <w:rPr>
                <w:rFonts w:ascii="Times New Roman" w:hAnsi="Times New Roman"/>
                <w:color w:val="000000" w:themeColor="text1"/>
                <w:sz w:val="24"/>
                <w:szCs w:val="24"/>
              </w:rPr>
              <w:t>No</w:t>
            </w:r>
          </w:p>
        </w:tc>
      </w:tr>
      <w:tr w:rsidR="00BA4CF1" w:rsidRPr="00BA4CF1" w14:paraId="613A6D71" w14:textId="77777777" w:rsidTr="006659E5">
        <w:trPr>
          <w:cantSplit/>
        </w:trPr>
        <w:tc>
          <w:tcPr>
            <w:tcW w:w="2605" w:type="dxa"/>
            <w:tcBorders>
              <w:bottom w:val="single" w:sz="4" w:space="0" w:color="auto"/>
            </w:tcBorders>
            <w:tcMar>
              <w:top w:w="86" w:type="dxa"/>
              <w:left w:w="115" w:type="dxa"/>
              <w:bottom w:w="86" w:type="dxa"/>
              <w:right w:w="115" w:type="dxa"/>
            </w:tcMar>
          </w:tcPr>
          <w:p w14:paraId="006DC145" w14:textId="0D645D6F" w:rsidR="00D96E5D" w:rsidRPr="00BA4CF1" w:rsidRDefault="00D96E5D" w:rsidP="00A854AF">
            <w:pPr>
              <w:keepNext/>
              <w:ind w:left="425"/>
              <w:rPr>
                <w:rFonts w:ascii="Times New Roman" w:hAnsi="Times New Roman"/>
                <w:color w:val="000000" w:themeColor="text1"/>
                <w:sz w:val="24"/>
                <w:szCs w:val="24"/>
                <w:u w:val="single"/>
              </w:rPr>
            </w:pPr>
            <w:r w:rsidRPr="00BA4CF1">
              <w:rPr>
                <w:rFonts w:ascii="Times New Roman" w:hAnsi="Times New Roman"/>
                <w:color w:val="000000" w:themeColor="text1"/>
                <w:sz w:val="24"/>
                <w:szCs w:val="24"/>
              </w:rPr>
              <w:lastRenderedPageBreak/>
              <w:t xml:space="preserve">2.  </w:t>
            </w:r>
            <w:r w:rsidRPr="00BA4CF1">
              <w:rPr>
                <w:rFonts w:ascii="Times New Roman" w:hAnsi="Times New Roman"/>
                <w:color w:val="000000" w:themeColor="text1"/>
                <w:sz w:val="24"/>
                <w:szCs w:val="24"/>
                <w:u w:val="single"/>
              </w:rPr>
              <w:t>Executives</w:t>
            </w:r>
          </w:p>
        </w:tc>
        <w:tc>
          <w:tcPr>
            <w:tcW w:w="3594" w:type="dxa"/>
            <w:tcBorders>
              <w:bottom w:val="single" w:sz="4" w:space="0" w:color="auto"/>
            </w:tcBorders>
            <w:tcMar>
              <w:top w:w="86" w:type="dxa"/>
              <w:left w:w="115" w:type="dxa"/>
              <w:bottom w:w="86" w:type="dxa"/>
              <w:right w:w="115" w:type="dxa"/>
            </w:tcMar>
          </w:tcPr>
          <w:p w14:paraId="0D9C1B42" w14:textId="77777777" w:rsidR="00D96E5D" w:rsidRPr="00BA4CF1" w:rsidRDefault="00D96E5D" w:rsidP="00A854AF">
            <w:pPr>
              <w:keepNext/>
              <w:rPr>
                <w:rFonts w:ascii="Times New Roman" w:hAnsi="Times New Roman"/>
                <w:color w:val="000000" w:themeColor="text1"/>
                <w:sz w:val="24"/>
                <w:szCs w:val="24"/>
              </w:rPr>
            </w:pPr>
          </w:p>
        </w:tc>
        <w:tc>
          <w:tcPr>
            <w:tcW w:w="3696" w:type="dxa"/>
            <w:tcBorders>
              <w:bottom w:val="single" w:sz="4" w:space="0" w:color="auto"/>
            </w:tcBorders>
            <w:tcMar>
              <w:top w:w="86" w:type="dxa"/>
              <w:left w:w="115" w:type="dxa"/>
              <w:bottom w:w="86" w:type="dxa"/>
              <w:right w:w="115" w:type="dxa"/>
            </w:tcMar>
          </w:tcPr>
          <w:p w14:paraId="38CE6661" w14:textId="77777777" w:rsidR="00D96E5D" w:rsidRPr="00BA4CF1" w:rsidRDefault="00D96E5D" w:rsidP="00A854AF">
            <w:pPr>
              <w:keepNext/>
              <w:rPr>
                <w:rFonts w:ascii="Times New Roman" w:hAnsi="Times New Roman"/>
                <w:b/>
                <w:color w:val="000000" w:themeColor="text1"/>
                <w:sz w:val="24"/>
                <w:szCs w:val="24"/>
              </w:rPr>
            </w:pPr>
          </w:p>
        </w:tc>
      </w:tr>
      <w:tr w:rsidR="00BA4CF1" w:rsidRPr="00BA4CF1" w14:paraId="415C7195" w14:textId="77777777" w:rsidTr="006659E5">
        <w:trPr>
          <w:cantSplit/>
        </w:trPr>
        <w:tc>
          <w:tcPr>
            <w:tcW w:w="2605" w:type="dxa"/>
            <w:tcBorders>
              <w:bottom w:val="nil"/>
            </w:tcBorders>
            <w:tcMar>
              <w:top w:w="86" w:type="dxa"/>
              <w:left w:w="115" w:type="dxa"/>
              <w:bottom w:w="86" w:type="dxa"/>
              <w:right w:w="115" w:type="dxa"/>
            </w:tcMar>
          </w:tcPr>
          <w:p w14:paraId="2744D0EB" w14:textId="623DA9AD" w:rsidR="008F2350" w:rsidRPr="00BA4CF1" w:rsidRDefault="008F2350" w:rsidP="006659E5">
            <w:pPr>
              <w:spacing w:after="120" w:line="240" w:lineRule="auto"/>
              <w:ind w:left="720"/>
              <w:rPr>
                <w:rFonts w:ascii="Times New Roman" w:hAnsi="Times New Roman"/>
                <w:i/>
                <w:color w:val="000000" w:themeColor="text1"/>
                <w:sz w:val="24"/>
                <w:szCs w:val="24"/>
              </w:rPr>
            </w:pPr>
            <w:r w:rsidRPr="00BA4CF1">
              <w:rPr>
                <w:rFonts w:ascii="Times New Roman" w:hAnsi="Times New Roman"/>
                <w:i/>
                <w:color w:val="000000" w:themeColor="text1"/>
                <w:sz w:val="24"/>
                <w:szCs w:val="24"/>
              </w:rPr>
              <w:t>Does Exemption Apply?</w:t>
            </w:r>
          </w:p>
        </w:tc>
        <w:tc>
          <w:tcPr>
            <w:tcW w:w="3594" w:type="dxa"/>
            <w:tcBorders>
              <w:bottom w:val="nil"/>
            </w:tcBorders>
            <w:tcMar>
              <w:top w:w="86" w:type="dxa"/>
              <w:left w:w="115" w:type="dxa"/>
              <w:bottom w:w="86" w:type="dxa"/>
              <w:right w:w="115" w:type="dxa"/>
            </w:tcMar>
          </w:tcPr>
          <w:p w14:paraId="3DAE1873" w14:textId="740A1989" w:rsidR="008F2350" w:rsidRPr="00BA4CF1" w:rsidRDefault="008F2350" w:rsidP="006659E5">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p>
          <w:p w14:paraId="160F7F6C" w14:textId="68EB8EA0" w:rsidR="008F2350" w:rsidRPr="00BA4CF1" w:rsidRDefault="008F2350" w:rsidP="006659E5">
            <w:pPr>
              <w:spacing w:after="120" w:line="240" w:lineRule="auto"/>
              <w:rPr>
                <w:rFonts w:ascii="Times New Roman" w:hAnsi="Times New Roman"/>
                <w:color w:val="000000" w:themeColor="text1"/>
                <w:sz w:val="24"/>
                <w:szCs w:val="24"/>
              </w:rPr>
            </w:pPr>
          </w:p>
        </w:tc>
        <w:tc>
          <w:tcPr>
            <w:tcW w:w="3696" w:type="dxa"/>
            <w:tcBorders>
              <w:bottom w:val="nil"/>
            </w:tcBorders>
            <w:tcMar>
              <w:top w:w="86" w:type="dxa"/>
              <w:left w:w="115" w:type="dxa"/>
              <w:bottom w:w="86" w:type="dxa"/>
              <w:right w:w="115" w:type="dxa"/>
            </w:tcMar>
          </w:tcPr>
          <w:p w14:paraId="76D682C2" w14:textId="77777777" w:rsidR="008F2350" w:rsidRPr="00BA4CF1" w:rsidRDefault="008F2350" w:rsidP="006659E5">
            <w:pPr>
              <w:pStyle w:val="NormalWeb"/>
              <w:spacing w:before="0" w:beforeAutospacing="0" w:after="120" w:afterAutospacing="0"/>
            </w:pPr>
            <w:r w:rsidRPr="00BA4CF1">
              <w:rPr>
                <w:color w:val="000000" w:themeColor="text1"/>
              </w:rPr>
              <w:t>Yes.</w:t>
            </w:r>
            <w:r w:rsidRPr="00BA4CF1">
              <w:t xml:space="preserve"> To qualify for the Executive employee exception, an individual must meet all of the following tests: </w:t>
            </w:r>
          </w:p>
          <w:p w14:paraId="1E6347E3" w14:textId="09A592BB" w:rsidR="008F2350" w:rsidRPr="00BA4CF1" w:rsidRDefault="008F2350" w:rsidP="006659E5">
            <w:pPr>
              <w:pStyle w:val="NormalWeb"/>
              <w:numPr>
                <w:ilvl w:val="2"/>
                <w:numId w:val="32"/>
              </w:numPr>
              <w:spacing w:before="0" w:beforeAutospacing="0" w:after="120" w:afterAutospacing="0"/>
              <w:ind w:left="340" w:hanging="340"/>
            </w:pPr>
            <w:r w:rsidRPr="00BA4CF1">
              <w:t xml:space="preserve">The Employee’s primary duty consists of the management of the enterprise </w:t>
            </w:r>
          </w:p>
          <w:p w14:paraId="61C9893C" w14:textId="6AD25280" w:rsidR="008F2350" w:rsidRPr="00BA4CF1" w:rsidRDefault="008F2350" w:rsidP="006659E5">
            <w:pPr>
              <w:pStyle w:val="NormalWeb"/>
              <w:numPr>
                <w:ilvl w:val="2"/>
                <w:numId w:val="32"/>
              </w:numPr>
              <w:spacing w:before="0" w:beforeAutospacing="0" w:after="120" w:afterAutospacing="0"/>
              <w:ind w:left="340" w:hanging="340"/>
            </w:pPr>
            <w:r w:rsidRPr="00BA4CF1">
              <w:t xml:space="preserve">The Employee customarily and regularly directs the work of two or more other employees </w:t>
            </w:r>
          </w:p>
          <w:p w14:paraId="0BA29E5D" w14:textId="21B3F3FC" w:rsidR="008F2350" w:rsidRPr="00BA4CF1" w:rsidRDefault="008F2350" w:rsidP="006659E5">
            <w:pPr>
              <w:pStyle w:val="NormalWeb"/>
              <w:numPr>
                <w:ilvl w:val="2"/>
                <w:numId w:val="32"/>
              </w:numPr>
              <w:spacing w:before="0" w:beforeAutospacing="0" w:after="120" w:afterAutospacing="0"/>
              <w:ind w:left="340" w:hanging="340"/>
            </w:pPr>
            <w:r w:rsidRPr="00BA4CF1">
              <w:t>The Employee has the authority to hire or fire other employees</w:t>
            </w:r>
          </w:p>
          <w:p w14:paraId="13BA4828" w14:textId="77777777" w:rsidR="0032731B" w:rsidRDefault="008F2350" w:rsidP="006659E5">
            <w:pPr>
              <w:pStyle w:val="NormalWeb"/>
              <w:numPr>
                <w:ilvl w:val="2"/>
                <w:numId w:val="32"/>
              </w:numPr>
              <w:spacing w:before="0" w:beforeAutospacing="0" w:after="120" w:afterAutospacing="0"/>
              <w:ind w:left="340" w:hanging="340"/>
            </w:pPr>
            <w:r w:rsidRPr="00BA4CF1">
              <w:t xml:space="preserve">The Employee’s suggestions and recommendations as to the hiring, firing, advancement, promotion, or any other change of status of other employees have particular weight </w:t>
            </w:r>
          </w:p>
          <w:p w14:paraId="6B98009D" w14:textId="6BB1814D" w:rsidR="008F2350" w:rsidRPr="0032731B" w:rsidRDefault="008F2350" w:rsidP="006659E5">
            <w:pPr>
              <w:pStyle w:val="NormalWeb"/>
              <w:numPr>
                <w:ilvl w:val="2"/>
                <w:numId w:val="32"/>
              </w:numPr>
              <w:spacing w:before="0" w:beforeAutospacing="0" w:after="120" w:afterAutospacing="0"/>
              <w:ind w:left="340" w:hanging="340"/>
            </w:pPr>
            <w:r w:rsidRPr="00BA4CF1">
              <w:t>The Employee customarily and regularly exercises discretionary powers</w:t>
            </w:r>
          </w:p>
        </w:tc>
      </w:tr>
      <w:tr w:rsidR="00BA4CF1" w:rsidRPr="00BA4CF1" w14:paraId="1D234B83" w14:textId="77777777" w:rsidTr="008D0A6D">
        <w:trPr>
          <w:cantSplit/>
        </w:trPr>
        <w:tc>
          <w:tcPr>
            <w:tcW w:w="2605" w:type="dxa"/>
            <w:tcBorders>
              <w:top w:val="nil"/>
              <w:bottom w:val="single" w:sz="4" w:space="0" w:color="auto"/>
            </w:tcBorders>
            <w:tcMar>
              <w:top w:w="86" w:type="dxa"/>
              <w:left w:w="115" w:type="dxa"/>
              <w:bottom w:w="86" w:type="dxa"/>
              <w:right w:w="115" w:type="dxa"/>
            </w:tcMar>
          </w:tcPr>
          <w:p w14:paraId="756EAE49" w14:textId="6C39809E" w:rsidR="009A1652" w:rsidRPr="00BA4CF1" w:rsidRDefault="007E4674" w:rsidP="006659E5">
            <w:pPr>
              <w:spacing w:after="120" w:line="240" w:lineRule="auto"/>
              <w:ind w:left="720"/>
              <w:rPr>
                <w:rFonts w:ascii="Times New Roman" w:hAnsi="Times New Roman"/>
                <w:i/>
                <w:color w:val="000000" w:themeColor="text1"/>
                <w:sz w:val="24"/>
                <w:szCs w:val="24"/>
              </w:rPr>
            </w:pPr>
            <w:r w:rsidRPr="00BA4CF1">
              <w:rPr>
                <w:rFonts w:ascii="Times New Roman" w:hAnsi="Times New Roman"/>
                <w:i/>
                <w:color w:val="000000" w:themeColor="text1"/>
                <w:sz w:val="24"/>
                <w:szCs w:val="24"/>
              </w:rPr>
              <w:t>Minimum Salary Required?</w:t>
            </w:r>
            <w:r w:rsidR="00E20A63" w:rsidRPr="00BA4CF1">
              <w:rPr>
                <w:rFonts w:ascii="Times New Roman" w:hAnsi="Times New Roman"/>
                <w:i/>
                <w:color w:val="000000" w:themeColor="text1"/>
                <w:sz w:val="24"/>
                <w:szCs w:val="24"/>
              </w:rPr>
              <w:t xml:space="preserve">          </w:t>
            </w:r>
          </w:p>
        </w:tc>
        <w:tc>
          <w:tcPr>
            <w:tcW w:w="3594" w:type="dxa"/>
            <w:tcBorders>
              <w:top w:val="nil"/>
              <w:bottom w:val="single" w:sz="4" w:space="0" w:color="auto"/>
            </w:tcBorders>
            <w:tcMar>
              <w:top w:w="86" w:type="dxa"/>
              <w:left w:w="115" w:type="dxa"/>
              <w:bottom w:w="86" w:type="dxa"/>
              <w:right w:w="115" w:type="dxa"/>
            </w:tcMar>
          </w:tcPr>
          <w:p w14:paraId="32211604" w14:textId="53F01F5D" w:rsidR="009A1652" w:rsidRPr="00BA4CF1" w:rsidRDefault="009A1652" w:rsidP="006659E5">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r w:rsidR="0032731B">
              <w:rPr>
                <w:rFonts w:ascii="Times New Roman" w:hAnsi="Times New Roman"/>
                <w:color w:val="000000" w:themeColor="text1"/>
                <w:sz w:val="24"/>
                <w:szCs w:val="24"/>
              </w:rPr>
              <w:t xml:space="preserve"> (</w:t>
            </w:r>
            <w:r w:rsidRPr="00BA4CF1">
              <w:rPr>
                <w:rFonts w:ascii="Times New Roman" w:hAnsi="Times New Roman"/>
                <w:color w:val="000000" w:themeColor="text1"/>
                <w:sz w:val="24"/>
                <w:szCs w:val="24"/>
              </w:rPr>
              <w:t>$455 per week</w:t>
            </w:r>
            <w:r w:rsidR="0032731B">
              <w:rPr>
                <w:rFonts w:ascii="Times New Roman" w:hAnsi="Times New Roman"/>
                <w:color w:val="000000" w:themeColor="text1"/>
                <w:sz w:val="24"/>
                <w:szCs w:val="24"/>
              </w:rPr>
              <w:t>)</w:t>
            </w:r>
            <w:r w:rsidR="00AB74D3" w:rsidRPr="00AB74D3">
              <w:rPr>
                <w:rFonts w:ascii="Times New Roman" w:hAnsi="Times New Roman"/>
                <w:color w:val="000000" w:themeColor="text1"/>
                <w:sz w:val="24"/>
                <w:szCs w:val="24"/>
                <w:vertAlign w:val="superscript"/>
              </w:rPr>
              <w:fldChar w:fldCharType="begin"/>
            </w:r>
            <w:r w:rsidR="00AB74D3" w:rsidRPr="00AB74D3">
              <w:rPr>
                <w:rFonts w:ascii="Times New Roman" w:hAnsi="Times New Roman"/>
                <w:color w:val="000000" w:themeColor="text1"/>
                <w:sz w:val="24"/>
                <w:szCs w:val="24"/>
                <w:vertAlign w:val="superscript"/>
              </w:rPr>
              <w:instrText xml:space="preserve"> NOTEREF _Ref12016115 \h </w:instrText>
            </w:r>
            <w:r w:rsidR="00AB74D3" w:rsidRPr="00AB74D3">
              <w:rPr>
                <w:rFonts w:ascii="Times New Roman" w:hAnsi="Times New Roman"/>
                <w:color w:val="000000" w:themeColor="text1"/>
                <w:sz w:val="24"/>
                <w:szCs w:val="24"/>
                <w:vertAlign w:val="superscript"/>
              </w:rPr>
            </w:r>
            <w:r w:rsidR="00AB74D3">
              <w:rPr>
                <w:rFonts w:ascii="Times New Roman" w:hAnsi="Times New Roman"/>
                <w:color w:val="000000" w:themeColor="text1"/>
                <w:sz w:val="24"/>
                <w:szCs w:val="24"/>
                <w:vertAlign w:val="superscript"/>
              </w:rPr>
              <w:instrText xml:space="preserve"> \* MERGEFORMAT </w:instrText>
            </w:r>
            <w:r w:rsidR="00AB74D3" w:rsidRPr="00AB74D3">
              <w:rPr>
                <w:rFonts w:ascii="Times New Roman" w:hAnsi="Times New Roman"/>
                <w:color w:val="000000" w:themeColor="text1"/>
                <w:sz w:val="24"/>
                <w:szCs w:val="24"/>
                <w:vertAlign w:val="superscript"/>
              </w:rPr>
              <w:fldChar w:fldCharType="separate"/>
            </w:r>
            <w:r w:rsidR="00AB74D3" w:rsidRPr="00AB74D3">
              <w:rPr>
                <w:rFonts w:ascii="Times New Roman" w:hAnsi="Times New Roman"/>
                <w:color w:val="000000" w:themeColor="text1"/>
                <w:sz w:val="24"/>
                <w:szCs w:val="24"/>
                <w:vertAlign w:val="superscript"/>
              </w:rPr>
              <w:t>1</w:t>
            </w:r>
            <w:r w:rsidR="00AB74D3" w:rsidRPr="00AB74D3">
              <w:rPr>
                <w:rFonts w:ascii="Times New Roman" w:hAnsi="Times New Roman"/>
                <w:color w:val="000000" w:themeColor="text1"/>
                <w:sz w:val="24"/>
                <w:szCs w:val="24"/>
                <w:vertAlign w:val="superscript"/>
              </w:rPr>
              <w:fldChar w:fldCharType="end"/>
            </w:r>
          </w:p>
        </w:tc>
        <w:tc>
          <w:tcPr>
            <w:tcW w:w="3696" w:type="dxa"/>
            <w:tcBorders>
              <w:top w:val="nil"/>
              <w:bottom w:val="single" w:sz="4" w:space="0" w:color="auto"/>
            </w:tcBorders>
            <w:tcMar>
              <w:top w:w="86" w:type="dxa"/>
              <w:left w:w="115" w:type="dxa"/>
              <w:bottom w:w="86" w:type="dxa"/>
              <w:right w:w="115" w:type="dxa"/>
            </w:tcMar>
          </w:tcPr>
          <w:p w14:paraId="3A5655B8" w14:textId="064ABC51" w:rsidR="009A1652" w:rsidRPr="00BA4CF1" w:rsidRDefault="009A1652" w:rsidP="006659E5">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r w:rsidR="006659E5">
              <w:rPr>
                <w:rFonts w:ascii="Times New Roman" w:hAnsi="Times New Roman"/>
                <w:color w:val="000000" w:themeColor="text1"/>
                <w:sz w:val="24"/>
                <w:szCs w:val="24"/>
              </w:rPr>
              <w:t xml:space="preserve"> (</w:t>
            </w:r>
            <w:r w:rsidR="006659E5" w:rsidRPr="006659E5">
              <w:rPr>
                <w:rFonts w:ascii="Times New Roman" w:hAnsi="Times New Roman"/>
                <w:color w:val="000000" w:themeColor="text1"/>
                <w:sz w:val="24"/>
                <w:szCs w:val="24"/>
              </w:rPr>
              <w:t>$832</w:t>
            </w:r>
            <w:r w:rsidR="006659E5" w:rsidRPr="006659E5">
              <w:rPr>
                <w:rFonts w:ascii="Times New Roman" w:hAnsi="Times New Roman"/>
                <w:color w:val="000000" w:themeColor="text1"/>
                <w:sz w:val="24"/>
                <w:szCs w:val="24"/>
                <w:vertAlign w:val="superscript"/>
              </w:rPr>
              <w:t xml:space="preserve"> </w:t>
            </w:r>
            <w:r w:rsidR="006659E5">
              <w:rPr>
                <w:rFonts w:ascii="Times New Roman" w:hAnsi="Times New Roman"/>
                <w:color w:val="000000" w:themeColor="text1"/>
                <w:sz w:val="24"/>
                <w:szCs w:val="24"/>
              </w:rPr>
              <w:t>per week)</w:t>
            </w:r>
            <w:r w:rsidR="00AB74D3" w:rsidRPr="008D0A6D">
              <w:rPr>
                <w:rFonts w:ascii="Times New Roman" w:hAnsi="Times New Roman"/>
                <w:color w:val="000000" w:themeColor="text1"/>
                <w:sz w:val="24"/>
                <w:szCs w:val="24"/>
                <w:vertAlign w:val="superscript"/>
              </w:rPr>
              <w:fldChar w:fldCharType="begin"/>
            </w:r>
            <w:r w:rsidR="00AB74D3" w:rsidRPr="008D0A6D">
              <w:rPr>
                <w:rFonts w:ascii="Times New Roman" w:hAnsi="Times New Roman"/>
                <w:color w:val="000000" w:themeColor="text1"/>
                <w:sz w:val="24"/>
                <w:szCs w:val="24"/>
                <w:vertAlign w:val="superscript"/>
              </w:rPr>
              <w:instrText xml:space="preserve"> NOTEREF _Ref12016115 \h </w:instrText>
            </w:r>
            <w:r w:rsidR="00AB74D3" w:rsidRPr="008D0A6D">
              <w:rPr>
                <w:rFonts w:ascii="Times New Roman" w:hAnsi="Times New Roman"/>
                <w:color w:val="000000" w:themeColor="text1"/>
                <w:sz w:val="24"/>
                <w:szCs w:val="24"/>
                <w:vertAlign w:val="superscript"/>
              </w:rPr>
            </w:r>
            <w:r w:rsidR="00AB74D3">
              <w:rPr>
                <w:rFonts w:ascii="Times New Roman" w:hAnsi="Times New Roman"/>
                <w:color w:val="000000" w:themeColor="text1"/>
                <w:sz w:val="24"/>
                <w:szCs w:val="24"/>
                <w:vertAlign w:val="superscript"/>
              </w:rPr>
              <w:instrText xml:space="preserve"> \* MERGEFORMAT </w:instrText>
            </w:r>
            <w:r w:rsidR="00AB74D3" w:rsidRPr="008D0A6D">
              <w:rPr>
                <w:rFonts w:ascii="Times New Roman" w:hAnsi="Times New Roman"/>
                <w:color w:val="000000" w:themeColor="text1"/>
                <w:sz w:val="24"/>
                <w:szCs w:val="24"/>
                <w:vertAlign w:val="superscript"/>
              </w:rPr>
              <w:fldChar w:fldCharType="separate"/>
            </w:r>
            <w:r w:rsidR="00AB74D3" w:rsidRPr="008D0A6D">
              <w:rPr>
                <w:rFonts w:ascii="Times New Roman" w:hAnsi="Times New Roman"/>
                <w:color w:val="000000" w:themeColor="text1"/>
                <w:sz w:val="24"/>
                <w:szCs w:val="24"/>
                <w:vertAlign w:val="superscript"/>
              </w:rPr>
              <w:t>1</w:t>
            </w:r>
            <w:r w:rsidR="00AB74D3" w:rsidRPr="008D0A6D">
              <w:rPr>
                <w:rFonts w:ascii="Times New Roman" w:hAnsi="Times New Roman"/>
                <w:color w:val="000000" w:themeColor="text1"/>
                <w:sz w:val="24"/>
                <w:szCs w:val="24"/>
                <w:vertAlign w:val="superscript"/>
              </w:rPr>
              <w:fldChar w:fldCharType="end"/>
            </w:r>
            <w:r w:rsidR="00AB74D3" w:rsidRPr="008D0A6D">
              <w:rPr>
                <w:rFonts w:ascii="Times New Roman" w:hAnsi="Times New Roman"/>
                <w:color w:val="000000" w:themeColor="text1"/>
                <w:sz w:val="24"/>
                <w:szCs w:val="24"/>
                <w:vertAlign w:val="superscript"/>
              </w:rPr>
              <w:t>&amp;</w:t>
            </w:r>
            <w:r w:rsidR="00AB74D3">
              <w:fldChar w:fldCharType="begin"/>
            </w:r>
            <w:r w:rsidR="00AB74D3">
              <w:rPr>
                <w:rFonts w:ascii="Times New Roman" w:hAnsi="Times New Roman"/>
                <w:color w:val="000000" w:themeColor="text1"/>
                <w:sz w:val="24"/>
                <w:szCs w:val="24"/>
                <w:vertAlign w:val="superscript"/>
              </w:rPr>
              <w:instrText xml:space="preserve"> NOTEREF _Ref12016156 \h </w:instrText>
            </w:r>
            <w:r w:rsidR="00AB74D3">
              <w:fldChar w:fldCharType="separate"/>
            </w:r>
            <w:r w:rsidR="00AB74D3">
              <w:rPr>
                <w:rFonts w:ascii="Times New Roman" w:hAnsi="Times New Roman"/>
                <w:color w:val="000000" w:themeColor="text1"/>
                <w:sz w:val="24"/>
                <w:szCs w:val="24"/>
                <w:vertAlign w:val="superscript"/>
              </w:rPr>
              <w:t>2</w:t>
            </w:r>
            <w:r w:rsidR="00AB74D3">
              <w:fldChar w:fldCharType="end"/>
            </w:r>
          </w:p>
        </w:tc>
      </w:tr>
      <w:tr w:rsidR="00BA4CF1" w:rsidRPr="00BA4CF1" w14:paraId="538FBDDE" w14:textId="77777777" w:rsidTr="008D0A6D">
        <w:trPr>
          <w:cantSplit/>
        </w:trPr>
        <w:tc>
          <w:tcPr>
            <w:tcW w:w="2605" w:type="dxa"/>
            <w:tcBorders>
              <w:bottom w:val="nil"/>
            </w:tcBorders>
            <w:tcMar>
              <w:top w:w="86" w:type="dxa"/>
              <w:left w:w="115" w:type="dxa"/>
              <w:bottom w:w="86" w:type="dxa"/>
              <w:right w:w="115" w:type="dxa"/>
            </w:tcMar>
          </w:tcPr>
          <w:p w14:paraId="0DDB1E2E" w14:textId="67B1C3C2" w:rsidR="004478AE" w:rsidRPr="00BA4CF1" w:rsidRDefault="00535368" w:rsidP="003E6E27">
            <w:pPr>
              <w:spacing w:after="120" w:line="240" w:lineRule="auto"/>
              <w:ind w:left="335"/>
              <w:rPr>
                <w:rFonts w:ascii="Times New Roman" w:hAnsi="Times New Roman"/>
                <w:color w:val="000000" w:themeColor="text1"/>
                <w:sz w:val="24"/>
                <w:szCs w:val="24"/>
                <w:u w:val="single"/>
              </w:rPr>
            </w:pPr>
            <w:r w:rsidRPr="00BA4CF1">
              <w:rPr>
                <w:rFonts w:ascii="Times New Roman" w:hAnsi="Times New Roman"/>
                <w:color w:val="000000" w:themeColor="text1"/>
                <w:sz w:val="24"/>
                <w:szCs w:val="24"/>
              </w:rPr>
              <w:lastRenderedPageBreak/>
              <w:t xml:space="preserve">3. </w:t>
            </w:r>
            <w:r w:rsidR="007E4674" w:rsidRPr="00BA4CF1">
              <w:rPr>
                <w:rFonts w:ascii="Times New Roman" w:hAnsi="Times New Roman"/>
                <w:color w:val="000000" w:themeColor="text1"/>
                <w:sz w:val="24"/>
                <w:szCs w:val="24"/>
              </w:rPr>
              <w:t xml:space="preserve"> </w:t>
            </w:r>
            <w:r w:rsidR="00260FAD" w:rsidRPr="00BA4CF1">
              <w:rPr>
                <w:rFonts w:ascii="Times New Roman" w:hAnsi="Times New Roman"/>
                <w:color w:val="000000" w:themeColor="text1"/>
                <w:sz w:val="24"/>
                <w:szCs w:val="24"/>
                <w:u w:val="single"/>
              </w:rPr>
              <w:t>Professionals</w:t>
            </w:r>
          </w:p>
          <w:p w14:paraId="31F313EF" w14:textId="0DC767BA" w:rsidR="004E1B17" w:rsidRPr="00BA4CF1" w:rsidRDefault="004E1B17" w:rsidP="003E6E27">
            <w:pPr>
              <w:spacing w:after="120" w:line="240" w:lineRule="auto"/>
              <w:ind w:left="605"/>
              <w:rPr>
                <w:rFonts w:ascii="Times New Roman" w:hAnsi="Times New Roman"/>
                <w:i/>
                <w:color w:val="000000" w:themeColor="text1"/>
                <w:sz w:val="24"/>
                <w:szCs w:val="24"/>
              </w:rPr>
            </w:pPr>
            <w:r w:rsidRPr="00BA4CF1">
              <w:rPr>
                <w:rFonts w:ascii="Times New Roman" w:hAnsi="Times New Roman"/>
                <w:i/>
                <w:color w:val="000000" w:themeColor="text1"/>
                <w:sz w:val="24"/>
                <w:szCs w:val="24"/>
              </w:rPr>
              <w:t>Does Exemption Apply?</w:t>
            </w:r>
          </w:p>
          <w:p w14:paraId="6934642B" w14:textId="4D5F0DFA" w:rsidR="007E4674" w:rsidRPr="00BA4CF1" w:rsidRDefault="004E1B17" w:rsidP="003E6E27">
            <w:pPr>
              <w:spacing w:after="120" w:line="240" w:lineRule="auto"/>
              <w:ind w:left="360"/>
              <w:rPr>
                <w:rFonts w:ascii="Times New Roman" w:hAnsi="Times New Roman"/>
                <w:i/>
                <w:color w:val="000000" w:themeColor="text1"/>
                <w:sz w:val="24"/>
                <w:szCs w:val="24"/>
              </w:rPr>
            </w:pPr>
            <w:r w:rsidRPr="00BA4CF1">
              <w:rPr>
                <w:rFonts w:ascii="Times New Roman" w:hAnsi="Times New Roman"/>
                <w:i/>
                <w:color w:val="000000" w:themeColor="text1"/>
                <w:sz w:val="24"/>
                <w:szCs w:val="24"/>
              </w:rPr>
              <w:t xml:space="preserve">    </w:t>
            </w:r>
          </w:p>
          <w:p w14:paraId="6E14A7FE" w14:textId="0B56B544" w:rsidR="004E1B17" w:rsidRPr="00BA4CF1" w:rsidRDefault="004E1B17" w:rsidP="003E6E27">
            <w:pPr>
              <w:spacing w:after="120" w:line="240" w:lineRule="auto"/>
              <w:rPr>
                <w:rFonts w:ascii="Times New Roman" w:hAnsi="Times New Roman"/>
                <w:i/>
                <w:color w:val="000000" w:themeColor="text1"/>
                <w:sz w:val="24"/>
                <w:szCs w:val="24"/>
              </w:rPr>
            </w:pPr>
          </w:p>
        </w:tc>
        <w:tc>
          <w:tcPr>
            <w:tcW w:w="3594" w:type="dxa"/>
            <w:tcBorders>
              <w:bottom w:val="nil"/>
            </w:tcBorders>
            <w:tcMar>
              <w:top w:w="86" w:type="dxa"/>
              <w:left w:w="115" w:type="dxa"/>
              <w:bottom w:w="86" w:type="dxa"/>
              <w:right w:w="115" w:type="dxa"/>
            </w:tcMar>
          </w:tcPr>
          <w:p w14:paraId="1EFC1C3B" w14:textId="77777777" w:rsidR="004478AE" w:rsidRPr="00BA4CF1" w:rsidRDefault="004478AE" w:rsidP="003E6E27">
            <w:pPr>
              <w:spacing w:after="120" w:line="240" w:lineRule="auto"/>
              <w:rPr>
                <w:rFonts w:ascii="Times New Roman" w:hAnsi="Times New Roman"/>
                <w:b/>
                <w:color w:val="000000" w:themeColor="text1"/>
                <w:sz w:val="24"/>
                <w:szCs w:val="24"/>
              </w:rPr>
            </w:pPr>
          </w:p>
          <w:p w14:paraId="297DBF73" w14:textId="51403806" w:rsidR="001E5657" w:rsidRPr="00BA4CF1" w:rsidRDefault="001E5657" w:rsidP="003E6E27">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p>
        </w:tc>
        <w:tc>
          <w:tcPr>
            <w:tcW w:w="3696" w:type="dxa"/>
            <w:tcBorders>
              <w:bottom w:val="nil"/>
            </w:tcBorders>
            <w:tcMar>
              <w:top w:w="86" w:type="dxa"/>
              <w:left w:w="115" w:type="dxa"/>
              <w:bottom w:w="86" w:type="dxa"/>
              <w:right w:w="115" w:type="dxa"/>
            </w:tcMar>
          </w:tcPr>
          <w:p w14:paraId="793077CF" w14:textId="77777777" w:rsidR="004639F2" w:rsidRPr="00BA4CF1" w:rsidRDefault="004639F2" w:rsidP="003E6E27">
            <w:pPr>
              <w:spacing w:after="120" w:line="240" w:lineRule="auto"/>
              <w:rPr>
                <w:rFonts w:ascii="Times New Roman" w:hAnsi="Times New Roman"/>
                <w:color w:val="000000" w:themeColor="text1"/>
                <w:sz w:val="24"/>
                <w:szCs w:val="24"/>
              </w:rPr>
            </w:pPr>
          </w:p>
          <w:p w14:paraId="0ACE9E9F" w14:textId="3C17EAA4" w:rsidR="00786C46" w:rsidRPr="00BA4CF1" w:rsidRDefault="00786C46" w:rsidP="003E6E27">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 xml:space="preserve">Yes. </w:t>
            </w:r>
            <w:r w:rsidR="004639F2" w:rsidRPr="00BA4CF1">
              <w:rPr>
                <w:rFonts w:ascii="Times New Roman" w:hAnsi="Times New Roman"/>
                <w:color w:val="000000" w:themeColor="text1"/>
                <w:sz w:val="24"/>
                <w:szCs w:val="24"/>
              </w:rPr>
              <w:t>To qualify as a professional employee, an employee must perform primary duties which include</w:t>
            </w:r>
            <w:r w:rsidR="006659E5">
              <w:rPr>
                <w:rFonts w:ascii="Times New Roman" w:hAnsi="Times New Roman"/>
                <w:color w:val="000000" w:themeColor="text1"/>
                <w:sz w:val="24"/>
                <w:szCs w:val="24"/>
              </w:rPr>
              <w:t xml:space="preserve"> work that</w:t>
            </w:r>
            <w:r w:rsidR="004639F2" w:rsidRPr="00BA4CF1">
              <w:rPr>
                <w:rFonts w:ascii="Times New Roman" w:hAnsi="Times New Roman"/>
                <w:color w:val="000000" w:themeColor="text1"/>
                <w:sz w:val="24"/>
                <w:szCs w:val="24"/>
              </w:rPr>
              <w:t>:</w:t>
            </w:r>
          </w:p>
          <w:p w14:paraId="441BEF8E" w14:textId="26675455" w:rsidR="006659E5" w:rsidRDefault="006659E5" w:rsidP="003E6E27">
            <w:pPr>
              <w:pStyle w:val="ListParagraph"/>
              <w:numPr>
                <w:ilvl w:val="0"/>
                <w:numId w:val="40"/>
              </w:numPr>
              <w:spacing w:after="120" w:line="240" w:lineRule="auto"/>
              <w:ind w:left="340" w:hanging="340"/>
              <w:contextualSpacing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R</w:t>
            </w:r>
            <w:r w:rsidR="004639F2" w:rsidRPr="006659E5">
              <w:rPr>
                <w:rFonts w:ascii="Times New Roman" w:hAnsi="Times New Roman"/>
                <w:color w:val="000000" w:themeColor="text1"/>
                <w:sz w:val="24"/>
                <w:szCs w:val="24"/>
                <w:shd w:val="clear" w:color="auto" w:fill="FFFFFF"/>
              </w:rPr>
              <w:t>equires advanced knowledge in the field of science or an education generally acquired by a “prolonged course of specialized intellectual instruction and study”, as mastered from a general academic education, an apprenticeship, or training in the performance of routine mental, manual, or physical processes</w:t>
            </w:r>
            <w:r w:rsidR="003E6E27">
              <w:rPr>
                <w:rFonts w:ascii="Times New Roman" w:hAnsi="Times New Roman"/>
                <w:color w:val="000000" w:themeColor="text1"/>
                <w:sz w:val="24"/>
                <w:szCs w:val="24"/>
                <w:shd w:val="clear" w:color="auto" w:fill="FFFFFF"/>
              </w:rPr>
              <w:t>;</w:t>
            </w:r>
          </w:p>
          <w:p w14:paraId="567F4578" w14:textId="4D4F5246" w:rsidR="006659E5" w:rsidRPr="006659E5" w:rsidRDefault="006659E5" w:rsidP="003E6E27">
            <w:pPr>
              <w:pStyle w:val="ListParagraph"/>
              <w:numPr>
                <w:ilvl w:val="0"/>
                <w:numId w:val="40"/>
              </w:numPr>
              <w:spacing w:after="120" w:line="240" w:lineRule="auto"/>
              <w:ind w:left="340" w:hanging="340"/>
              <w:contextualSpacing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I</w:t>
            </w:r>
            <w:r w:rsidR="004639F2" w:rsidRPr="006659E5">
              <w:rPr>
                <w:rFonts w:ascii="Times New Roman" w:hAnsi="Times New Roman"/>
                <w:color w:val="000000" w:themeColor="text1"/>
                <w:sz w:val="24"/>
                <w:szCs w:val="24"/>
              </w:rPr>
              <w:t>s original and creative in an accepted field of artistic undertaking, and achieves results that mainly depends on the employe</w:t>
            </w:r>
            <w:r w:rsidR="002262C2" w:rsidRPr="006659E5">
              <w:rPr>
                <w:rFonts w:ascii="Times New Roman" w:hAnsi="Times New Roman"/>
                <w:color w:val="000000" w:themeColor="text1"/>
                <w:sz w:val="24"/>
                <w:szCs w:val="24"/>
              </w:rPr>
              <w:t>e’</w:t>
            </w:r>
            <w:r w:rsidR="004639F2" w:rsidRPr="006659E5">
              <w:rPr>
                <w:rFonts w:ascii="Times New Roman" w:hAnsi="Times New Roman"/>
                <w:color w:val="000000" w:themeColor="text1"/>
                <w:sz w:val="24"/>
                <w:szCs w:val="24"/>
              </w:rPr>
              <w:t>s invention, imagination, or talent; or</w:t>
            </w:r>
          </w:p>
          <w:p w14:paraId="58266223" w14:textId="5D5822B1" w:rsidR="005D0290" w:rsidRPr="006659E5" w:rsidRDefault="006659E5" w:rsidP="003E6E27">
            <w:pPr>
              <w:pStyle w:val="ListParagraph"/>
              <w:numPr>
                <w:ilvl w:val="0"/>
                <w:numId w:val="40"/>
              </w:numPr>
              <w:spacing w:after="120" w:line="240" w:lineRule="auto"/>
              <w:ind w:left="340" w:hanging="340"/>
              <w:contextualSpacing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I</w:t>
            </w:r>
            <w:r w:rsidR="004639F2" w:rsidRPr="006659E5">
              <w:rPr>
                <w:rFonts w:ascii="Times New Roman" w:hAnsi="Times New Roman"/>
                <w:color w:val="000000" w:themeColor="text1"/>
                <w:sz w:val="24"/>
                <w:szCs w:val="24"/>
              </w:rPr>
              <w:t>s predominantly intellectual and varied in character (as opposed to mental, manual, mechanical, or physical work) and is of such a character that the output produced or the result accomplished cannot be standardized in relation to a given period of time.</w:t>
            </w:r>
          </w:p>
        </w:tc>
      </w:tr>
      <w:tr w:rsidR="00BA4CF1" w:rsidRPr="00BA4CF1" w14:paraId="7883AA43" w14:textId="77777777" w:rsidTr="008D0A6D">
        <w:trPr>
          <w:cantSplit/>
        </w:trPr>
        <w:tc>
          <w:tcPr>
            <w:tcW w:w="2605" w:type="dxa"/>
            <w:tcBorders>
              <w:top w:val="nil"/>
              <w:bottom w:val="single" w:sz="4" w:space="0" w:color="auto"/>
            </w:tcBorders>
            <w:tcMar>
              <w:top w:w="86" w:type="dxa"/>
              <w:left w:w="115" w:type="dxa"/>
              <w:bottom w:w="86" w:type="dxa"/>
              <w:right w:w="115" w:type="dxa"/>
            </w:tcMar>
          </w:tcPr>
          <w:p w14:paraId="41DE6876" w14:textId="2C38055E" w:rsidR="007E4674" w:rsidRPr="00BA4CF1" w:rsidRDefault="007E4674" w:rsidP="003E6E27">
            <w:pPr>
              <w:spacing w:after="120" w:line="240" w:lineRule="auto"/>
              <w:ind w:left="605"/>
              <w:rPr>
                <w:rFonts w:ascii="Times New Roman" w:hAnsi="Times New Roman"/>
                <w:color w:val="000000" w:themeColor="text1"/>
                <w:sz w:val="24"/>
                <w:szCs w:val="24"/>
              </w:rPr>
            </w:pPr>
            <w:r w:rsidRPr="00BA4CF1">
              <w:rPr>
                <w:rFonts w:ascii="Times New Roman" w:hAnsi="Times New Roman"/>
                <w:i/>
                <w:color w:val="000000" w:themeColor="text1"/>
                <w:sz w:val="24"/>
                <w:szCs w:val="24"/>
              </w:rPr>
              <w:t>Minimum Salary Required?</w:t>
            </w:r>
          </w:p>
        </w:tc>
        <w:tc>
          <w:tcPr>
            <w:tcW w:w="3594" w:type="dxa"/>
            <w:tcBorders>
              <w:top w:val="nil"/>
              <w:bottom w:val="single" w:sz="4" w:space="0" w:color="auto"/>
            </w:tcBorders>
            <w:tcMar>
              <w:top w:w="86" w:type="dxa"/>
              <w:left w:w="115" w:type="dxa"/>
              <w:bottom w:w="86" w:type="dxa"/>
              <w:right w:w="115" w:type="dxa"/>
            </w:tcMar>
          </w:tcPr>
          <w:p w14:paraId="0C5A49AB" w14:textId="6CAB6703" w:rsidR="007E4674" w:rsidRPr="00BA4CF1" w:rsidRDefault="007E4674" w:rsidP="003E6E27">
            <w:pPr>
              <w:spacing w:after="120" w:line="240" w:lineRule="auto"/>
              <w:rPr>
                <w:rFonts w:ascii="Times New Roman" w:hAnsi="Times New Roman"/>
                <w:b/>
                <w:color w:val="000000" w:themeColor="text1"/>
                <w:sz w:val="24"/>
                <w:szCs w:val="24"/>
              </w:rPr>
            </w:pPr>
            <w:r w:rsidRPr="00BA4CF1">
              <w:rPr>
                <w:rFonts w:ascii="Times New Roman" w:hAnsi="Times New Roman"/>
                <w:color w:val="000000" w:themeColor="text1"/>
                <w:sz w:val="24"/>
                <w:szCs w:val="24"/>
              </w:rPr>
              <w:t>Yes</w:t>
            </w:r>
            <w:r w:rsidR="003E6E27">
              <w:rPr>
                <w:rFonts w:ascii="Times New Roman" w:hAnsi="Times New Roman"/>
                <w:color w:val="000000" w:themeColor="text1"/>
                <w:sz w:val="24"/>
                <w:szCs w:val="24"/>
              </w:rPr>
              <w:t xml:space="preserve"> (</w:t>
            </w:r>
            <w:r w:rsidRPr="00BA4CF1">
              <w:rPr>
                <w:rFonts w:ascii="Times New Roman" w:hAnsi="Times New Roman"/>
                <w:color w:val="000000" w:themeColor="text1"/>
                <w:sz w:val="24"/>
                <w:szCs w:val="24"/>
              </w:rPr>
              <w:t>$455 per week</w:t>
            </w:r>
            <w:r w:rsidR="003E6E27">
              <w:rPr>
                <w:rFonts w:ascii="Times New Roman" w:hAnsi="Times New Roman"/>
                <w:color w:val="000000" w:themeColor="text1"/>
                <w:sz w:val="24"/>
                <w:szCs w:val="24"/>
              </w:rPr>
              <w:t>)</w:t>
            </w:r>
            <w:r w:rsidR="00AB74D3" w:rsidRPr="00AB74D3">
              <w:rPr>
                <w:rFonts w:ascii="Times New Roman" w:hAnsi="Times New Roman"/>
                <w:color w:val="000000" w:themeColor="text1"/>
                <w:sz w:val="24"/>
                <w:szCs w:val="24"/>
                <w:vertAlign w:val="superscript"/>
              </w:rPr>
              <w:fldChar w:fldCharType="begin"/>
            </w:r>
            <w:r w:rsidR="00AB74D3" w:rsidRPr="00AB74D3">
              <w:rPr>
                <w:rFonts w:ascii="Times New Roman" w:hAnsi="Times New Roman"/>
                <w:color w:val="000000" w:themeColor="text1"/>
                <w:sz w:val="24"/>
                <w:szCs w:val="24"/>
                <w:vertAlign w:val="superscript"/>
              </w:rPr>
              <w:instrText xml:space="preserve"> NOTEREF _Ref12016115 \h </w:instrText>
            </w:r>
            <w:r w:rsidR="00AB74D3" w:rsidRPr="00AB74D3">
              <w:rPr>
                <w:rFonts w:ascii="Times New Roman" w:hAnsi="Times New Roman"/>
                <w:color w:val="000000" w:themeColor="text1"/>
                <w:sz w:val="24"/>
                <w:szCs w:val="24"/>
                <w:vertAlign w:val="superscript"/>
              </w:rPr>
            </w:r>
            <w:r w:rsidR="00AB74D3">
              <w:rPr>
                <w:rFonts w:ascii="Times New Roman" w:hAnsi="Times New Roman"/>
                <w:color w:val="000000" w:themeColor="text1"/>
                <w:sz w:val="24"/>
                <w:szCs w:val="24"/>
                <w:vertAlign w:val="superscript"/>
              </w:rPr>
              <w:instrText xml:space="preserve"> \* MERGEFORMAT </w:instrText>
            </w:r>
            <w:r w:rsidR="00AB74D3" w:rsidRPr="00AB74D3">
              <w:rPr>
                <w:rFonts w:ascii="Times New Roman" w:hAnsi="Times New Roman"/>
                <w:color w:val="000000" w:themeColor="text1"/>
                <w:sz w:val="24"/>
                <w:szCs w:val="24"/>
                <w:vertAlign w:val="superscript"/>
              </w:rPr>
              <w:fldChar w:fldCharType="separate"/>
            </w:r>
            <w:r w:rsidR="00AB74D3" w:rsidRPr="00AB74D3">
              <w:rPr>
                <w:rFonts w:ascii="Times New Roman" w:hAnsi="Times New Roman"/>
                <w:color w:val="000000" w:themeColor="text1"/>
                <w:sz w:val="24"/>
                <w:szCs w:val="24"/>
                <w:vertAlign w:val="superscript"/>
              </w:rPr>
              <w:t>1</w:t>
            </w:r>
            <w:r w:rsidR="00AB74D3" w:rsidRPr="00AB74D3">
              <w:rPr>
                <w:rFonts w:ascii="Times New Roman" w:hAnsi="Times New Roman"/>
                <w:color w:val="000000" w:themeColor="text1"/>
                <w:sz w:val="24"/>
                <w:szCs w:val="24"/>
                <w:vertAlign w:val="superscript"/>
              </w:rPr>
              <w:fldChar w:fldCharType="end"/>
            </w:r>
          </w:p>
        </w:tc>
        <w:tc>
          <w:tcPr>
            <w:tcW w:w="3696" w:type="dxa"/>
            <w:tcBorders>
              <w:top w:val="nil"/>
              <w:bottom w:val="single" w:sz="4" w:space="0" w:color="auto"/>
            </w:tcBorders>
            <w:tcMar>
              <w:top w:w="86" w:type="dxa"/>
              <w:left w:w="115" w:type="dxa"/>
              <w:bottom w:w="86" w:type="dxa"/>
              <w:right w:w="115" w:type="dxa"/>
            </w:tcMar>
          </w:tcPr>
          <w:p w14:paraId="7EC8CD94" w14:textId="27669677" w:rsidR="007E4674" w:rsidRPr="00BA4CF1" w:rsidRDefault="007E4674" w:rsidP="003E6E27">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No</w:t>
            </w:r>
          </w:p>
        </w:tc>
      </w:tr>
      <w:tr w:rsidR="00512CDD" w:rsidRPr="00BA4CF1" w14:paraId="33F0443C" w14:textId="77777777" w:rsidTr="00AB74D3">
        <w:trPr>
          <w:cantSplit/>
        </w:trPr>
        <w:tc>
          <w:tcPr>
            <w:tcW w:w="2605" w:type="dxa"/>
            <w:tcBorders>
              <w:top w:val="single" w:sz="4" w:space="0" w:color="auto"/>
              <w:bottom w:val="single" w:sz="4" w:space="0" w:color="auto"/>
            </w:tcBorders>
            <w:tcMar>
              <w:top w:w="86" w:type="dxa"/>
              <w:left w:w="115" w:type="dxa"/>
              <w:bottom w:w="86" w:type="dxa"/>
              <w:right w:w="115" w:type="dxa"/>
            </w:tcMar>
          </w:tcPr>
          <w:p w14:paraId="7B6D03AD" w14:textId="3C906172" w:rsidR="00512CDD" w:rsidRPr="00BA4CF1" w:rsidRDefault="00512CDD" w:rsidP="00512CDD">
            <w:pPr>
              <w:keepNext/>
              <w:ind w:left="327"/>
              <w:rPr>
                <w:rFonts w:ascii="Times New Roman" w:hAnsi="Times New Roman"/>
                <w:i/>
                <w:color w:val="000000" w:themeColor="text1"/>
                <w:sz w:val="24"/>
                <w:szCs w:val="24"/>
              </w:rPr>
            </w:pPr>
            <w:r w:rsidRPr="00BA4CF1">
              <w:rPr>
                <w:rFonts w:ascii="Times New Roman" w:hAnsi="Times New Roman"/>
                <w:color w:val="000000" w:themeColor="text1"/>
                <w:sz w:val="24"/>
                <w:szCs w:val="24"/>
              </w:rPr>
              <w:lastRenderedPageBreak/>
              <w:t xml:space="preserve">4.  </w:t>
            </w:r>
            <w:r w:rsidRPr="00BA4CF1">
              <w:rPr>
                <w:rFonts w:ascii="Times New Roman" w:hAnsi="Times New Roman"/>
                <w:color w:val="000000" w:themeColor="text1"/>
                <w:sz w:val="24"/>
                <w:szCs w:val="24"/>
                <w:u w:val="single"/>
              </w:rPr>
              <w:t>Administrators</w:t>
            </w:r>
          </w:p>
        </w:tc>
        <w:tc>
          <w:tcPr>
            <w:tcW w:w="3594" w:type="dxa"/>
            <w:tcBorders>
              <w:top w:val="single" w:sz="4" w:space="0" w:color="auto"/>
              <w:bottom w:val="single" w:sz="4" w:space="0" w:color="auto"/>
            </w:tcBorders>
            <w:tcMar>
              <w:top w:w="86" w:type="dxa"/>
              <w:left w:w="115" w:type="dxa"/>
              <w:bottom w:w="86" w:type="dxa"/>
              <w:right w:w="115" w:type="dxa"/>
            </w:tcMar>
          </w:tcPr>
          <w:p w14:paraId="2033069A" w14:textId="77777777" w:rsidR="00512CDD" w:rsidRPr="00BA4CF1" w:rsidRDefault="00512CDD" w:rsidP="00512CDD">
            <w:pPr>
              <w:keepNext/>
              <w:rPr>
                <w:rFonts w:ascii="Times New Roman" w:hAnsi="Times New Roman"/>
                <w:color w:val="000000" w:themeColor="text1"/>
                <w:sz w:val="24"/>
                <w:szCs w:val="24"/>
              </w:rPr>
            </w:pPr>
          </w:p>
        </w:tc>
        <w:tc>
          <w:tcPr>
            <w:tcW w:w="3696" w:type="dxa"/>
            <w:tcBorders>
              <w:top w:val="single" w:sz="4" w:space="0" w:color="auto"/>
              <w:bottom w:val="single" w:sz="4" w:space="0" w:color="auto"/>
            </w:tcBorders>
            <w:tcMar>
              <w:top w:w="86" w:type="dxa"/>
              <w:left w:w="115" w:type="dxa"/>
              <w:bottom w:w="86" w:type="dxa"/>
              <w:right w:w="115" w:type="dxa"/>
            </w:tcMar>
          </w:tcPr>
          <w:p w14:paraId="6090F412" w14:textId="77777777" w:rsidR="00512CDD" w:rsidRPr="00BA4CF1" w:rsidRDefault="00512CDD" w:rsidP="00512CDD">
            <w:pPr>
              <w:keepNext/>
              <w:rPr>
                <w:rFonts w:ascii="Times New Roman" w:hAnsi="Times New Roman"/>
                <w:color w:val="000000" w:themeColor="text1"/>
                <w:sz w:val="24"/>
                <w:szCs w:val="24"/>
              </w:rPr>
            </w:pPr>
          </w:p>
        </w:tc>
      </w:tr>
      <w:tr w:rsidR="00512CDD" w:rsidRPr="00BA4CF1" w14:paraId="284C14FD" w14:textId="77777777" w:rsidTr="00AB74D3">
        <w:trPr>
          <w:cantSplit/>
        </w:trPr>
        <w:tc>
          <w:tcPr>
            <w:tcW w:w="2605" w:type="dxa"/>
            <w:tcBorders>
              <w:top w:val="single" w:sz="4" w:space="0" w:color="auto"/>
              <w:bottom w:val="nil"/>
            </w:tcBorders>
            <w:tcMar>
              <w:top w:w="86" w:type="dxa"/>
              <w:left w:w="115" w:type="dxa"/>
              <w:bottom w:w="86" w:type="dxa"/>
              <w:right w:w="115" w:type="dxa"/>
            </w:tcMar>
          </w:tcPr>
          <w:p w14:paraId="5C01C5AC" w14:textId="6B3232B2" w:rsidR="00512CDD" w:rsidRPr="00BA4CF1" w:rsidRDefault="00512CDD" w:rsidP="00AB74D3">
            <w:pPr>
              <w:spacing w:after="120" w:line="240" w:lineRule="auto"/>
              <w:ind w:left="605"/>
              <w:rPr>
                <w:rFonts w:ascii="Times New Roman" w:hAnsi="Times New Roman"/>
                <w:i/>
                <w:color w:val="000000" w:themeColor="text1"/>
                <w:sz w:val="24"/>
                <w:szCs w:val="24"/>
              </w:rPr>
            </w:pPr>
            <w:r w:rsidRPr="00BA4CF1">
              <w:rPr>
                <w:rFonts w:ascii="Times New Roman" w:hAnsi="Times New Roman"/>
                <w:i/>
                <w:color w:val="000000" w:themeColor="text1"/>
                <w:sz w:val="24"/>
                <w:szCs w:val="24"/>
              </w:rPr>
              <w:t xml:space="preserve">Does Exemption Apply?          </w:t>
            </w:r>
          </w:p>
        </w:tc>
        <w:tc>
          <w:tcPr>
            <w:tcW w:w="3594" w:type="dxa"/>
            <w:tcBorders>
              <w:top w:val="single" w:sz="4" w:space="0" w:color="auto"/>
              <w:bottom w:val="nil"/>
            </w:tcBorders>
            <w:tcMar>
              <w:top w:w="86" w:type="dxa"/>
              <w:left w:w="115" w:type="dxa"/>
              <w:bottom w:w="86" w:type="dxa"/>
              <w:right w:w="115" w:type="dxa"/>
            </w:tcMar>
          </w:tcPr>
          <w:p w14:paraId="4B093D03" w14:textId="7FCFBAB1" w:rsidR="00512CDD" w:rsidRPr="00BA4CF1" w:rsidRDefault="00512CDD" w:rsidP="00AB74D3">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p>
        </w:tc>
        <w:tc>
          <w:tcPr>
            <w:tcW w:w="3696" w:type="dxa"/>
            <w:tcBorders>
              <w:top w:val="single" w:sz="4" w:space="0" w:color="auto"/>
              <w:bottom w:val="nil"/>
            </w:tcBorders>
            <w:tcMar>
              <w:top w:w="86" w:type="dxa"/>
              <w:left w:w="115" w:type="dxa"/>
              <w:bottom w:w="86" w:type="dxa"/>
              <w:right w:w="115" w:type="dxa"/>
            </w:tcMar>
          </w:tcPr>
          <w:p w14:paraId="5F3A0505" w14:textId="0A2DAC3A" w:rsidR="00512CDD" w:rsidRPr="00BA4CF1" w:rsidRDefault="00512CDD" w:rsidP="00AB74D3">
            <w:pPr>
              <w:pStyle w:val="NormalWeb"/>
              <w:spacing w:before="0" w:beforeAutospacing="0" w:after="120" w:afterAutospacing="0"/>
              <w:rPr>
                <w:color w:val="000000" w:themeColor="text1"/>
              </w:rPr>
            </w:pPr>
            <w:r w:rsidRPr="00BA4CF1">
              <w:rPr>
                <w:color w:val="000000" w:themeColor="text1"/>
              </w:rPr>
              <w:t xml:space="preserve">Yes. </w:t>
            </w:r>
            <w:r w:rsidR="008D0A6D">
              <w:rPr>
                <w:color w:val="000000" w:themeColor="text1"/>
              </w:rPr>
              <w:t>An e</w:t>
            </w:r>
            <w:r w:rsidRPr="00BA4CF1">
              <w:rPr>
                <w:color w:val="000000" w:themeColor="text1"/>
              </w:rPr>
              <w:t>mployee may qualify for the administrative worker</w:t>
            </w:r>
            <w:r w:rsidR="008D0A6D">
              <w:rPr>
                <w:color w:val="000000" w:themeColor="text1"/>
              </w:rPr>
              <w:t xml:space="preserve"> </w:t>
            </w:r>
            <w:r w:rsidRPr="00BA4CF1">
              <w:rPr>
                <w:color w:val="000000" w:themeColor="text1"/>
              </w:rPr>
              <w:t>exemption if</w:t>
            </w:r>
            <w:r w:rsidR="008D0A6D">
              <w:rPr>
                <w:color w:val="000000" w:themeColor="text1"/>
              </w:rPr>
              <w:t xml:space="preserve"> the employee:</w:t>
            </w:r>
          </w:p>
          <w:p w14:paraId="4FDF803C" w14:textId="22E3A9B0" w:rsidR="00512CDD" w:rsidRPr="00BA4CF1" w:rsidRDefault="008D0A6D" w:rsidP="00AB74D3">
            <w:pPr>
              <w:pStyle w:val="NormalWeb"/>
              <w:numPr>
                <w:ilvl w:val="0"/>
                <w:numId w:val="42"/>
              </w:numPr>
              <w:spacing w:before="0" w:beforeAutospacing="0" w:after="120" w:afterAutospacing="0"/>
              <w:ind w:left="340" w:hanging="340"/>
            </w:pPr>
            <w:r>
              <w:t>Has</w:t>
            </w:r>
            <w:r w:rsidR="00512CDD" w:rsidRPr="00BA4CF1">
              <w:t xml:space="preserve"> primary dut</w:t>
            </w:r>
            <w:r>
              <w:t xml:space="preserve">ies </w:t>
            </w:r>
            <w:r w:rsidR="00512CDD" w:rsidRPr="00BA4CF1">
              <w:t>consist</w:t>
            </w:r>
            <w:r>
              <w:t>ing</w:t>
            </w:r>
            <w:r w:rsidR="00512CDD" w:rsidRPr="00BA4CF1">
              <w:t xml:space="preserve"> of the performance of office or non-manual field work directly related to management policies or general operations</w:t>
            </w:r>
            <w:r>
              <w:t>;</w:t>
            </w:r>
            <w:r w:rsidR="00512CDD" w:rsidRPr="00BA4CF1">
              <w:t xml:space="preserve"> </w:t>
            </w:r>
          </w:p>
          <w:p w14:paraId="70294295" w14:textId="226927C4" w:rsidR="008D0A6D" w:rsidRDefault="008D0A6D" w:rsidP="00AB74D3">
            <w:pPr>
              <w:pStyle w:val="NormalWeb"/>
              <w:numPr>
                <w:ilvl w:val="0"/>
                <w:numId w:val="42"/>
              </w:numPr>
              <w:spacing w:before="0" w:beforeAutospacing="0" w:after="120" w:afterAutospacing="0"/>
              <w:ind w:left="340" w:hanging="340"/>
            </w:pPr>
            <w:r>
              <w:t>C</w:t>
            </w:r>
            <w:r w:rsidR="00512CDD" w:rsidRPr="00BA4CF1">
              <w:t>ustomarily and regularly exercises discretion and independent judgment</w:t>
            </w:r>
            <w:r>
              <w:t>; and</w:t>
            </w:r>
          </w:p>
          <w:p w14:paraId="3C767AA6" w14:textId="781146E5" w:rsidR="00512CDD" w:rsidRPr="008D0A6D" w:rsidRDefault="008D0A6D" w:rsidP="00AB74D3">
            <w:pPr>
              <w:pStyle w:val="NormalWeb"/>
              <w:numPr>
                <w:ilvl w:val="0"/>
                <w:numId w:val="42"/>
              </w:numPr>
              <w:spacing w:before="0" w:beforeAutospacing="0" w:after="120" w:afterAutospacing="0"/>
              <w:ind w:left="340" w:hanging="340"/>
            </w:pPr>
            <w:r>
              <w:t>R</w:t>
            </w:r>
            <w:r w:rsidR="00512CDD" w:rsidRPr="008D0A6D">
              <w:t xml:space="preserve">egularly and directly assists an employer, or an employee employed in a bona fide </w:t>
            </w:r>
            <w:r w:rsidR="00512CDD" w:rsidRPr="008D0A6D">
              <w:rPr>
                <w:color w:val="000000" w:themeColor="text1"/>
              </w:rPr>
              <w:t xml:space="preserve">executive </w:t>
            </w:r>
            <w:r w:rsidR="00512CDD" w:rsidRPr="008D0A6D">
              <w:t xml:space="preserve">or administrative capacity or who performs under general supervision, work along specialized or technical lines requiring special training, experience or knowledge </w:t>
            </w:r>
          </w:p>
        </w:tc>
      </w:tr>
      <w:tr w:rsidR="00512CDD" w:rsidRPr="00BA4CF1" w14:paraId="2A94142A" w14:textId="77777777" w:rsidTr="00AB74D3">
        <w:trPr>
          <w:cantSplit/>
        </w:trPr>
        <w:tc>
          <w:tcPr>
            <w:tcW w:w="2605" w:type="dxa"/>
            <w:tcBorders>
              <w:top w:val="nil"/>
              <w:bottom w:val="single" w:sz="4" w:space="0" w:color="auto"/>
            </w:tcBorders>
            <w:tcMar>
              <w:top w:w="86" w:type="dxa"/>
              <w:left w:w="115" w:type="dxa"/>
              <w:bottom w:w="86" w:type="dxa"/>
              <w:right w:w="115" w:type="dxa"/>
            </w:tcMar>
          </w:tcPr>
          <w:p w14:paraId="060C4692" w14:textId="2166C1BB" w:rsidR="00512CDD" w:rsidRPr="00BA4CF1" w:rsidRDefault="00512CDD" w:rsidP="00AB74D3">
            <w:pPr>
              <w:spacing w:after="120" w:line="240" w:lineRule="auto"/>
              <w:ind w:left="605"/>
              <w:rPr>
                <w:rFonts w:ascii="Times New Roman" w:hAnsi="Times New Roman"/>
                <w:i/>
                <w:color w:val="000000" w:themeColor="text1"/>
                <w:sz w:val="24"/>
                <w:szCs w:val="24"/>
              </w:rPr>
            </w:pPr>
            <w:r w:rsidRPr="00BA4CF1">
              <w:rPr>
                <w:rFonts w:ascii="Times New Roman" w:hAnsi="Times New Roman"/>
                <w:i/>
                <w:color w:val="000000" w:themeColor="text1"/>
                <w:sz w:val="24"/>
                <w:szCs w:val="24"/>
              </w:rPr>
              <w:t>Minimum Salary Required?</w:t>
            </w:r>
          </w:p>
        </w:tc>
        <w:tc>
          <w:tcPr>
            <w:tcW w:w="3594" w:type="dxa"/>
            <w:tcBorders>
              <w:top w:val="nil"/>
              <w:bottom w:val="single" w:sz="4" w:space="0" w:color="auto"/>
            </w:tcBorders>
            <w:tcMar>
              <w:top w:w="86" w:type="dxa"/>
              <w:left w:w="115" w:type="dxa"/>
              <w:bottom w:w="86" w:type="dxa"/>
              <w:right w:w="115" w:type="dxa"/>
            </w:tcMar>
          </w:tcPr>
          <w:p w14:paraId="1FFBF3AE" w14:textId="612357C3" w:rsidR="00512CDD" w:rsidRPr="00BA4CF1" w:rsidRDefault="00512CDD" w:rsidP="00AB74D3">
            <w:pPr>
              <w:spacing w:after="12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r w:rsidR="008D0A6D">
              <w:rPr>
                <w:rFonts w:ascii="Times New Roman" w:hAnsi="Times New Roman"/>
                <w:color w:val="000000" w:themeColor="text1"/>
                <w:sz w:val="24"/>
                <w:szCs w:val="24"/>
              </w:rPr>
              <w:t xml:space="preserve"> (</w:t>
            </w:r>
            <w:r w:rsidRPr="00BA4CF1">
              <w:rPr>
                <w:rFonts w:ascii="Times New Roman" w:hAnsi="Times New Roman"/>
                <w:color w:val="000000" w:themeColor="text1"/>
                <w:sz w:val="24"/>
                <w:szCs w:val="24"/>
              </w:rPr>
              <w:t>$455 per week</w:t>
            </w:r>
            <w:r w:rsidR="008D0A6D">
              <w:rPr>
                <w:rFonts w:ascii="Times New Roman" w:hAnsi="Times New Roman"/>
                <w:color w:val="000000" w:themeColor="text1"/>
                <w:sz w:val="24"/>
                <w:szCs w:val="24"/>
              </w:rPr>
              <w:t>)</w:t>
            </w:r>
            <w:r w:rsidR="00AB74D3" w:rsidRPr="00AB74D3">
              <w:rPr>
                <w:rFonts w:ascii="Times New Roman" w:hAnsi="Times New Roman"/>
                <w:color w:val="000000" w:themeColor="text1"/>
                <w:sz w:val="24"/>
                <w:szCs w:val="24"/>
                <w:vertAlign w:val="superscript"/>
              </w:rPr>
              <w:fldChar w:fldCharType="begin"/>
            </w:r>
            <w:r w:rsidR="00AB74D3" w:rsidRPr="00AB74D3">
              <w:rPr>
                <w:rFonts w:ascii="Times New Roman" w:hAnsi="Times New Roman"/>
                <w:color w:val="000000" w:themeColor="text1"/>
                <w:sz w:val="24"/>
                <w:szCs w:val="24"/>
                <w:vertAlign w:val="superscript"/>
              </w:rPr>
              <w:instrText xml:space="preserve"> NOTEREF _Ref12016115 \h </w:instrText>
            </w:r>
            <w:r w:rsidR="00AB74D3" w:rsidRPr="00AB74D3">
              <w:rPr>
                <w:rFonts w:ascii="Times New Roman" w:hAnsi="Times New Roman"/>
                <w:color w:val="000000" w:themeColor="text1"/>
                <w:sz w:val="24"/>
                <w:szCs w:val="24"/>
                <w:vertAlign w:val="superscript"/>
              </w:rPr>
            </w:r>
            <w:r w:rsidR="00AB74D3">
              <w:rPr>
                <w:rFonts w:ascii="Times New Roman" w:hAnsi="Times New Roman"/>
                <w:color w:val="000000" w:themeColor="text1"/>
                <w:sz w:val="24"/>
                <w:szCs w:val="24"/>
                <w:vertAlign w:val="superscript"/>
              </w:rPr>
              <w:instrText xml:space="preserve"> \* MERGEFORMAT </w:instrText>
            </w:r>
            <w:r w:rsidR="00AB74D3" w:rsidRPr="00AB74D3">
              <w:rPr>
                <w:rFonts w:ascii="Times New Roman" w:hAnsi="Times New Roman"/>
                <w:color w:val="000000" w:themeColor="text1"/>
                <w:sz w:val="24"/>
                <w:szCs w:val="24"/>
                <w:vertAlign w:val="superscript"/>
              </w:rPr>
              <w:fldChar w:fldCharType="separate"/>
            </w:r>
            <w:r w:rsidR="00AB74D3" w:rsidRPr="00AB74D3">
              <w:rPr>
                <w:rFonts w:ascii="Times New Roman" w:hAnsi="Times New Roman"/>
                <w:color w:val="000000" w:themeColor="text1"/>
                <w:sz w:val="24"/>
                <w:szCs w:val="24"/>
                <w:vertAlign w:val="superscript"/>
              </w:rPr>
              <w:t>1</w:t>
            </w:r>
            <w:r w:rsidR="00AB74D3" w:rsidRPr="00AB74D3">
              <w:rPr>
                <w:rFonts w:ascii="Times New Roman" w:hAnsi="Times New Roman"/>
                <w:color w:val="000000" w:themeColor="text1"/>
                <w:sz w:val="24"/>
                <w:szCs w:val="24"/>
                <w:vertAlign w:val="superscript"/>
              </w:rPr>
              <w:fldChar w:fldCharType="end"/>
            </w:r>
          </w:p>
        </w:tc>
        <w:tc>
          <w:tcPr>
            <w:tcW w:w="3696" w:type="dxa"/>
            <w:tcBorders>
              <w:top w:val="nil"/>
              <w:bottom w:val="single" w:sz="4" w:space="0" w:color="auto"/>
            </w:tcBorders>
            <w:tcMar>
              <w:top w:w="86" w:type="dxa"/>
              <w:left w:w="115" w:type="dxa"/>
              <w:bottom w:w="86" w:type="dxa"/>
              <w:right w:w="115" w:type="dxa"/>
            </w:tcMar>
          </w:tcPr>
          <w:p w14:paraId="1FC02D3C" w14:textId="7C567F92" w:rsidR="00512CDD" w:rsidRPr="00BA4CF1" w:rsidRDefault="00512CDD" w:rsidP="00AB74D3">
            <w:pPr>
              <w:pStyle w:val="NormalWeb"/>
              <w:spacing w:before="0" w:beforeAutospacing="0" w:after="120" w:afterAutospacing="0"/>
              <w:rPr>
                <w:color w:val="000000" w:themeColor="text1"/>
              </w:rPr>
            </w:pPr>
            <w:r w:rsidRPr="00BA4CF1">
              <w:rPr>
                <w:color w:val="000000" w:themeColor="text1"/>
              </w:rPr>
              <w:t>Yes</w:t>
            </w:r>
            <w:r w:rsidR="008D0A6D">
              <w:rPr>
                <w:color w:val="000000" w:themeColor="text1"/>
              </w:rPr>
              <w:t xml:space="preserve"> (</w:t>
            </w:r>
            <w:r w:rsidRPr="00BA4CF1">
              <w:rPr>
                <w:color w:val="000000" w:themeColor="text1"/>
              </w:rPr>
              <w:t>$832 per week</w:t>
            </w:r>
            <w:r w:rsidR="008D0A6D">
              <w:rPr>
                <w:color w:val="000000" w:themeColor="text1"/>
              </w:rPr>
              <w:t>)</w:t>
            </w:r>
            <w:r w:rsidR="00AB74D3" w:rsidRPr="008D0A6D">
              <w:rPr>
                <w:color w:val="000000" w:themeColor="text1"/>
                <w:vertAlign w:val="superscript"/>
              </w:rPr>
              <w:t xml:space="preserve"> </w:t>
            </w:r>
            <w:r w:rsidR="00AB74D3" w:rsidRPr="008D0A6D">
              <w:rPr>
                <w:color w:val="000000" w:themeColor="text1"/>
                <w:vertAlign w:val="superscript"/>
              </w:rPr>
              <w:fldChar w:fldCharType="begin"/>
            </w:r>
            <w:r w:rsidR="00AB74D3" w:rsidRPr="008D0A6D">
              <w:rPr>
                <w:color w:val="000000" w:themeColor="text1"/>
                <w:vertAlign w:val="superscript"/>
              </w:rPr>
              <w:instrText xml:space="preserve"> NOTEREF _Ref12016115 \h </w:instrText>
            </w:r>
            <w:r w:rsidR="00AB74D3" w:rsidRPr="008D0A6D">
              <w:rPr>
                <w:color w:val="000000" w:themeColor="text1"/>
                <w:vertAlign w:val="superscript"/>
              </w:rPr>
            </w:r>
            <w:r w:rsidR="00AB74D3">
              <w:rPr>
                <w:color w:val="000000" w:themeColor="text1"/>
                <w:vertAlign w:val="superscript"/>
              </w:rPr>
              <w:instrText xml:space="preserve"> \* MERGEFORMAT </w:instrText>
            </w:r>
            <w:r w:rsidR="00AB74D3" w:rsidRPr="008D0A6D">
              <w:rPr>
                <w:color w:val="000000" w:themeColor="text1"/>
                <w:vertAlign w:val="superscript"/>
              </w:rPr>
              <w:fldChar w:fldCharType="separate"/>
            </w:r>
            <w:r w:rsidR="00AB74D3" w:rsidRPr="008D0A6D">
              <w:rPr>
                <w:color w:val="000000" w:themeColor="text1"/>
                <w:vertAlign w:val="superscript"/>
              </w:rPr>
              <w:t>1</w:t>
            </w:r>
            <w:r w:rsidR="00AB74D3" w:rsidRPr="008D0A6D">
              <w:rPr>
                <w:color w:val="000000" w:themeColor="text1"/>
                <w:vertAlign w:val="superscript"/>
              </w:rPr>
              <w:fldChar w:fldCharType="end"/>
            </w:r>
            <w:r w:rsidR="00AB74D3" w:rsidRPr="008D0A6D">
              <w:rPr>
                <w:color w:val="000000" w:themeColor="text1"/>
                <w:vertAlign w:val="superscript"/>
              </w:rPr>
              <w:t>&amp;</w:t>
            </w:r>
            <w:r w:rsidR="00AB74D3">
              <w:fldChar w:fldCharType="begin"/>
            </w:r>
            <w:r w:rsidR="00AB74D3">
              <w:rPr>
                <w:color w:val="000000" w:themeColor="text1"/>
                <w:vertAlign w:val="superscript"/>
              </w:rPr>
              <w:instrText xml:space="preserve"> NOTEREF _Ref12016156 \h </w:instrText>
            </w:r>
            <w:r w:rsidR="00AB74D3">
              <w:fldChar w:fldCharType="separate"/>
            </w:r>
            <w:r w:rsidR="00AB74D3">
              <w:rPr>
                <w:color w:val="000000" w:themeColor="text1"/>
                <w:vertAlign w:val="superscript"/>
              </w:rPr>
              <w:t>2</w:t>
            </w:r>
            <w:r w:rsidR="00AB74D3">
              <w:fldChar w:fldCharType="end"/>
            </w:r>
          </w:p>
        </w:tc>
      </w:tr>
      <w:tr w:rsidR="00512CDD" w:rsidRPr="00BA4CF1" w14:paraId="6708F711" w14:textId="77777777" w:rsidTr="00AB74D3">
        <w:trPr>
          <w:cantSplit/>
        </w:trPr>
        <w:tc>
          <w:tcPr>
            <w:tcW w:w="2605" w:type="dxa"/>
            <w:tcBorders>
              <w:top w:val="single" w:sz="4" w:space="0" w:color="auto"/>
              <w:bottom w:val="single" w:sz="4" w:space="0" w:color="auto"/>
            </w:tcBorders>
            <w:tcMar>
              <w:top w:w="86" w:type="dxa"/>
              <w:left w:w="115" w:type="dxa"/>
              <w:bottom w:w="86" w:type="dxa"/>
              <w:right w:w="115" w:type="dxa"/>
            </w:tcMar>
          </w:tcPr>
          <w:p w14:paraId="61E675C7" w14:textId="7A801830" w:rsidR="00512CDD" w:rsidRPr="00BA4CF1" w:rsidRDefault="00DA44E4" w:rsidP="00DA44E4">
            <w:pPr>
              <w:keepNext/>
              <w:spacing w:line="240" w:lineRule="auto"/>
              <w:ind w:left="597" w:hanging="270"/>
              <w:rPr>
                <w:rFonts w:ascii="Times New Roman" w:hAnsi="Times New Roman"/>
                <w:i/>
                <w:color w:val="000000" w:themeColor="text1"/>
                <w:sz w:val="24"/>
                <w:szCs w:val="24"/>
              </w:rPr>
            </w:pPr>
            <w:r w:rsidRPr="00BA4CF1">
              <w:rPr>
                <w:rFonts w:ascii="Times New Roman" w:hAnsi="Times New Roman"/>
                <w:color w:val="000000" w:themeColor="text1"/>
                <w:sz w:val="24"/>
                <w:szCs w:val="24"/>
              </w:rPr>
              <w:t xml:space="preserve">5.  </w:t>
            </w:r>
            <w:r w:rsidRPr="00BA4CF1">
              <w:rPr>
                <w:rFonts w:ascii="Times New Roman" w:hAnsi="Times New Roman"/>
                <w:color w:val="000000" w:themeColor="text1"/>
                <w:sz w:val="24"/>
                <w:szCs w:val="24"/>
                <w:u w:val="single"/>
              </w:rPr>
              <w:t>CS &amp; Engineering</w:t>
            </w:r>
          </w:p>
        </w:tc>
        <w:tc>
          <w:tcPr>
            <w:tcW w:w="3594" w:type="dxa"/>
            <w:tcBorders>
              <w:top w:val="single" w:sz="4" w:space="0" w:color="auto"/>
              <w:bottom w:val="single" w:sz="4" w:space="0" w:color="auto"/>
            </w:tcBorders>
            <w:tcMar>
              <w:top w:w="86" w:type="dxa"/>
              <w:left w:w="115" w:type="dxa"/>
              <w:bottom w:w="86" w:type="dxa"/>
              <w:right w:w="115" w:type="dxa"/>
            </w:tcMar>
          </w:tcPr>
          <w:p w14:paraId="614146D5" w14:textId="77777777" w:rsidR="00512CDD" w:rsidRPr="00BA4CF1" w:rsidRDefault="00512CDD" w:rsidP="00DA44E4">
            <w:pPr>
              <w:keepNext/>
              <w:spacing w:line="240" w:lineRule="auto"/>
              <w:rPr>
                <w:rFonts w:ascii="Times New Roman" w:hAnsi="Times New Roman"/>
                <w:color w:val="000000" w:themeColor="text1"/>
                <w:sz w:val="24"/>
                <w:szCs w:val="24"/>
              </w:rPr>
            </w:pPr>
          </w:p>
        </w:tc>
        <w:tc>
          <w:tcPr>
            <w:tcW w:w="3696" w:type="dxa"/>
            <w:tcBorders>
              <w:top w:val="single" w:sz="4" w:space="0" w:color="auto"/>
              <w:bottom w:val="single" w:sz="4" w:space="0" w:color="auto"/>
            </w:tcBorders>
            <w:tcMar>
              <w:top w:w="86" w:type="dxa"/>
              <w:left w:w="115" w:type="dxa"/>
              <w:bottom w:w="86" w:type="dxa"/>
              <w:right w:w="115" w:type="dxa"/>
            </w:tcMar>
          </w:tcPr>
          <w:p w14:paraId="204736AB" w14:textId="77777777" w:rsidR="00512CDD" w:rsidRPr="00BA4CF1" w:rsidRDefault="00512CDD" w:rsidP="00DA44E4">
            <w:pPr>
              <w:pStyle w:val="NormalWeb"/>
              <w:keepNext/>
              <w:contextualSpacing/>
              <w:rPr>
                <w:color w:val="000000" w:themeColor="text1"/>
              </w:rPr>
            </w:pPr>
          </w:p>
        </w:tc>
      </w:tr>
      <w:tr w:rsidR="00512CDD" w:rsidRPr="00BA4CF1" w14:paraId="45328558" w14:textId="77777777" w:rsidTr="00AB74D3">
        <w:trPr>
          <w:cantSplit/>
        </w:trPr>
        <w:tc>
          <w:tcPr>
            <w:tcW w:w="2605" w:type="dxa"/>
            <w:tcBorders>
              <w:top w:val="single" w:sz="4" w:space="0" w:color="auto"/>
              <w:bottom w:val="nil"/>
            </w:tcBorders>
            <w:tcMar>
              <w:top w:w="86" w:type="dxa"/>
              <w:left w:w="115" w:type="dxa"/>
              <w:bottom w:w="86" w:type="dxa"/>
              <w:right w:w="115" w:type="dxa"/>
            </w:tcMar>
          </w:tcPr>
          <w:p w14:paraId="591756A7" w14:textId="77777777" w:rsidR="00DA44E4" w:rsidRPr="00BA4CF1" w:rsidRDefault="00DA44E4" w:rsidP="00DA44E4">
            <w:pPr>
              <w:ind w:left="605"/>
              <w:rPr>
                <w:rFonts w:ascii="Times New Roman" w:hAnsi="Times New Roman"/>
                <w:i/>
                <w:color w:val="000000" w:themeColor="text1"/>
                <w:sz w:val="24"/>
                <w:szCs w:val="24"/>
              </w:rPr>
            </w:pPr>
            <w:r w:rsidRPr="00BA4CF1">
              <w:rPr>
                <w:rFonts w:ascii="Times New Roman" w:hAnsi="Times New Roman"/>
                <w:i/>
                <w:color w:val="000000" w:themeColor="text1"/>
                <w:sz w:val="24"/>
                <w:szCs w:val="24"/>
              </w:rPr>
              <w:t>Does Exemption Apply?</w:t>
            </w:r>
          </w:p>
          <w:p w14:paraId="1353858C" w14:textId="77777777" w:rsidR="00512CDD" w:rsidRPr="00BA4CF1" w:rsidRDefault="00512CDD" w:rsidP="00512CDD">
            <w:pPr>
              <w:ind w:left="605"/>
              <w:rPr>
                <w:rFonts w:ascii="Times New Roman" w:hAnsi="Times New Roman"/>
                <w:i/>
                <w:color w:val="000000" w:themeColor="text1"/>
                <w:sz w:val="24"/>
                <w:szCs w:val="24"/>
              </w:rPr>
            </w:pPr>
          </w:p>
        </w:tc>
        <w:tc>
          <w:tcPr>
            <w:tcW w:w="3594" w:type="dxa"/>
            <w:tcBorders>
              <w:top w:val="single" w:sz="4" w:space="0" w:color="auto"/>
              <w:bottom w:val="nil"/>
            </w:tcBorders>
            <w:tcMar>
              <w:top w:w="86" w:type="dxa"/>
              <w:left w:w="115" w:type="dxa"/>
              <w:bottom w:w="86" w:type="dxa"/>
              <w:right w:w="115" w:type="dxa"/>
            </w:tcMar>
          </w:tcPr>
          <w:p w14:paraId="06370FD3" w14:textId="7D16562C" w:rsidR="00512CDD" w:rsidRPr="00BA4CF1" w:rsidRDefault="00DA44E4" w:rsidP="00512CDD">
            <w:pPr>
              <w:rPr>
                <w:rFonts w:ascii="Times New Roman" w:hAnsi="Times New Roman"/>
                <w:color w:val="000000" w:themeColor="text1"/>
                <w:sz w:val="24"/>
                <w:szCs w:val="24"/>
              </w:rPr>
            </w:pPr>
            <w:r w:rsidRPr="00BA4CF1">
              <w:rPr>
                <w:rFonts w:ascii="Times New Roman" w:hAnsi="Times New Roman"/>
                <w:color w:val="000000" w:themeColor="text1"/>
                <w:sz w:val="24"/>
                <w:szCs w:val="24"/>
              </w:rPr>
              <w:t>Yes. Employees may qualify for the CS &amp; engineering exemption if they are a “computer systems analyst, computer programmer, software engineer, or other similarly skilled worker,” and their duties meet specified requirements in the statute.</w:t>
            </w:r>
          </w:p>
        </w:tc>
        <w:tc>
          <w:tcPr>
            <w:tcW w:w="3696" w:type="dxa"/>
            <w:tcBorders>
              <w:top w:val="single" w:sz="4" w:space="0" w:color="auto"/>
              <w:bottom w:val="nil"/>
            </w:tcBorders>
            <w:tcMar>
              <w:top w:w="86" w:type="dxa"/>
              <w:left w:w="115" w:type="dxa"/>
              <w:bottom w:w="86" w:type="dxa"/>
              <w:right w:w="115" w:type="dxa"/>
            </w:tcMar>
          </w:tcPr>
          <w:p w14:paraId="0966BB77" w14:textId="681C0334" w:rsidR="00512CDD" w:rsidRPr="00BA4CF1" w:rsidRDefault="00DA44E4" w:rsidP="00512CDD">
            <w:pPr>
              <w:pStyle w:val="NormalWeb"/>
              <w:contextualSpacing/>
              <w:rPr>
                <w:color w:val="000000" w:themeColor="text1"/>
              </w:rPr>
            </w:pPr>
            <w:r w:rsidRPr="00BA4CF1">
              <w:rPr>
                <w:color w:val="000000" w:themeColor="text1"/>
              </w:rPr>
              <w:t xml:space="preserve">Yes. </w:t>
            </w:r>
            <w:r w:rsidRPr="00BA4CF1">
              <w:rPr>
                <w:color w:val="000000" w:themeColor="text1"/>
                <w:shd w:val="clear" w:color="auto" w:fill="FFFFFF"/>
              </w:rPr>
              <w:t>New York exempts computer systems analysts, computer programmers, software engineers, or other similarly skilled workers from its minimum wage or overtime requirements.</w:t>
            </w:r>
          </w:p>
        </w:tc>
      </w:tr>
      <w:tr w:rsidR="00512CDD" w:rsidRPr="00BA4CF1" w14:paraId="4EA9CA42" w14:textId="77777777" w:rsidTr="00AB74D3">
        <w:trPr>
          <w:cantSplit/>
        </w:trPr>
        <w:tc>
          <w:tcPr>
            <w:tcW w:w="2605" w:type="dxa"/>
            <w:tcBorders>
              <w:top w:val="nil"/>
              <w:bottom w:val="single" w:sz="4" w:space="0" w:color="auto"/>
            </w:tcBorders>
            <w:tcMar>
              <w:top w:w="86" w:type="dxa"/>
              <w:left w:w="115" w:type="dxa"/>
              <w:bottom w:w="86" w:type="dxa"/>
              <w:right w:w="115" w:type="dxa"/>
            </w:tcMar>
          </w:tcPr>
          <w:p w14:paraId="6C2AF99F" w14:textId="554FDACC" w:rsidR="00512CDD" w:rsidRPr="00BA4CF1" w:rsidRDefault="00DA44E4" w:rsidP="00512CDD">
            <w:pPr>
              <w:ind w:left="605"/>
              <w:rPr>
                <w:rFonts w:ascii="Times New Roman" w:hAnsi="Times New Roman"/>
                <w:i/>
                <w:color w:val="000000" w:themeColor="text1"/>
                <w:sz w:val="24"/>
                <w:szCs w:val="24"/>
              </w:rPr>
            </w:pPr>
            <w:r w:rsidRPr="00BA4CF1">
              <w:rPr>
                <w:rFonts w:ascii="Times New Roman" w:hAnsi="Times New Roman"/>
                <w:i/>
                <w:color w:val="000000" w:themeColor="text1"/>
                <w:sz w:val="24"/>
                <w:szCs w:val="24"/>
              </w:rPr>
              <w:t>Minimum Salary Required?</w:t>
            </w:r>
          </w:p>
        </w:tc>
        <w:tc>
          <w:tcPr>
            <w:tcW w:w="3594" w:type="dxa"/>
            <w:tcBorders>
              <w:top w:val="nil"/>
              <w:bottom w:val="single" w:sz="4" w:space="0" w:color="auto"/>
            </w:tcBorders>
            <w:tcMar>
              <w:top w:w="86" w:type="dxa"/>
              <w:left w:w="115" w:type="dxa"/>
              <w:bottom w:w="86" w:type="dxa"/>
              <w:right w:w="115" w:type="dxa"/>
            </w:tcMar>
          </w:tcPr>
          <w:p w14:paraId="47B7448B" w14:textId="0031DA88" w:rsidR="00512CDD" w:rsidRPr="00BA4CF1" w:rsidRDefault="00DA44E4" w:rsidP="00512CDD">
            <w:pPr>
              <w:rPr>
                <w:rFonts w:ascii="Times New Roman" w:hAnsi="Times New Roman"/>
                <w:color w:val="000000" w:themeColor="text1"/>
                <w:sz w:val="24"/>
                <w:szCs w:val="24"/>
              </w:rPr>
            </w:pPr>
            <w:r w:rsidRPr="00BA4CF1">
              <w:rPr>
                <w:rFonts w:ascii="Times New Roman" w:hAnsi="Times New Roman"/>
                <w:color w:val="000000" w:themeColor="text1"/>
                <w:sz w:val="24"/>
                <w:szCs w:val="24"/>
              </w:rPr>
              <w:t>Yes</w:t>
            </w:r>
            <w:r w:rsidR="00AB74D3">
              <w:rPr>
                <w:rFonts w:ascii="Times New Roman" w:hAnsi="Times New Roman"/>
                <w:color w:val="000000" w:themeColor="text1"/>
                <w:sz w:val="24"/>
                <w:szCs w:val="24"/>
              </w:rPr>
              <w:t xml:space="preserve"> (</w:t>
            </w:r>
            <w:r w:rsidRPr="00BA4CF1">
              <w:rPr>
                <w:rFonts w:ascii="Times New Roman" w:hAnsi="Times New Roman"/>
                <w:color w:val="000000" w:themeColor="text1"/>
                <w:sz w:val="24"/>
                <w:szCs w:val="24"/>
              </w:rPr>
              <w:t>$455 per week</w:t>
            </w:r>
            <w:r w:rsidR="00AB74D3">
              <w:rPr>
                <w:rFonts w:ascii="Times New Roman" w:hAnsi="Times New Roman"/>
                <w:color w:val="000000" w:themeColor="text1"/>
                <w:sz w:val="24"/>
                <w:szCs w:val="24"/>
              </w:rPr>
              <w:t>)</w:t>
            </w:r>
            <w:r w:rsidR="00AB74D3" w:rsidRPr="00AB74D3">
              <w:rPr>
                <w:rFonts w:ascii="Times New Roman" w:hAnsi="Times New Roman"/>
                <w:color w:val="000000" w:themeColor="text1"/>
                <w:sz w:val="24"/>
                <w:szCs w:val="24"/>
                <w:vertAlign w:val="superscript"/>
              </w:rPr>
              <w:fldChar w:fldCharType="begin"/>
            </w:r>
            <w:r w:rsidR="00AB74D3" w:rsidRPr="00AB74D3">
              <w:rPr>
                <w:rFonts w:ascii="Times New Roman" w:hAnsi="Times New Roman"/>
                <w:color w:val="000000" w:themeColor="text1"/>
                <w:sz w:val="24"/>
                <w:szCs w:val="24"/>
                <w:vertAlign w:val="superscript"/>
              </w:rPr>
              <w:instrText xml:space="preserve"> NOTEREF _Ref12016115 \h </w:instrText>
            </w:r>
            <w:r w:rsidR="00AB74D3" w:rsidRPr="00AB74D3">
              <w:rPr>
                <w:rFonts w:ascii="Times New Roman" w:hAnsi="Times New Roman"/>
                <w:color w:val="000000" w:themeColor="text1"/>
                <w:sz w:val="24"/>
                <w:szCs w:val="24"/>
                <w:vertAlign w:val="superscript"/>
              </w:rPr>
            </w:r>
            <w:r w:rsidR="00AB74D3">
              <w:rPr>
                <w:rFonts w:ascii="Times New Roman" w:hAnsi="Times New Roman"/>
                <w:color w:val="000000" w:themeColor="text1"/>
                <w:sz w:val="24"/>
                <w:szCs w:val="24"/>
                <w:vertAlign w:val="superscript"/>
              </w:rPr>
              <w:instrText xml:space="preserve"> \* MERGEFORMAT </w:instrText>
            </w:r>
            <w:r w:rsidR="00AB74D3" w:rsidRPr="00AB74D3">
              <w:rPr>
                <w:rFonts w:ascii="Times New Roman" w:hAnsi="Times New Roman"/>
                <w:color w:val="000000" w:themeColor="text1"/>
                <w:sz w:val="24"/>
                <w:szCs w:val="24"/>
                <w:vertAlign w:val="superscript"/>
              </w:rPr>
              <w:fldChar w:fldCharType="separate"/>
            </w:r>
            <w:r w:rsidR="00AB74D3" w:rsidRPr="00AB74D3">
              <w:rPr>
                <w:rFonts w:ascii="Times New Roman" w:hAnsi="Times New Roman"/>
                <w:color w:val="000000" w:themeColor="text1"/>
                <w:sz w:val="24"/>
                <w:szCs w:val="24"/>
                <w:vertAlign w:val="superscript"/>
              </w:rPr>
              <w:t>1</w:t>
            </w:r>
            <w:r w:rsidR="00AB74D3" w:rsidRPr="00AB74D3">
              <w:rPr>
                <w:rFonts w:ascii="Times New Roman" w:hAnsi="Times New Roman"/>
                <w:color w:val="000000" w:themeColor="text1"/>
                <w:sz w:val="24"/>
                <w:szCs w:val="24"/>
                <w:vertAlign w:val="superscript"/>
              </w:rPr>
              <w:fldChar w:fldCharType="end"/>
            </w:r>
          </w:p>
        </w:tc>
        <w:tc>
          <w:tcPr>
            <w:tcW w:w="3696" w:type="dxa"/>
            <w:tcBorders>
              <w:top w:val="nil"/>
              <w:bottom w:val="single" w:sz="4" w:space="0" w:color="auto"/>
            </w:tcBorders>
            <w:tcMar>
              <w:top w:w="86" w:type="dxa"/>
              <w:left w:w="115" w:type="dxa"/>
              <w:bottom w:w="86" w:type="dxa"/>
              <w:right w:w="115" w:type="dxa"/>
            </w:tcMar>
          </w:tcPr>
          <w:p w14:paraId="5CCD6508" w14:textId="7989260C" w:rsidR="00512CDD" w:rsidRPr="00BA4CF1" w:rsidRDefault="00DA44E4" w:rsidP="00512CDD">
            <w:pPr>
              <w:pStyle w:val="NormalWeb"/>
              <w:contextualSpacing/>
              <w:rPr>
                <w:color w:val="000000" w:themeColor="text1"/>
              </w:rPr>
            </w:pPr>
            <w:r>
              <w:rPr>
                <w:color w:val="000000" w:themeColor="text1"/>
              </w:rPr>
              <w:t>N</w:t>
            </w:r>
            <w:r w:rsidR="00AB74D3">
              <w:rPr>
                <w:color w:val="000000" w:themeColor="text1"/>
              </w:rPr>
              <w:t>o</w:t>
            </w:r>
          </w:p>
        </w:tc>
      </w:tr>
    </w:tbl>
    <w:p w14:paraId="70186D9F" w14:textId="5E156D54" w:rsidR="0058566D" w:rsidRDefault="00DA44E4" w:rsidP="00DA44E4">
      <w:pPr>
        <w:rPr>
          <w:rFonts w:ascii="Times New Roman" w:hAnsi="Times New Roman"/>
          <w:b/>
          <w:color w:val="000000" w:themeColor="text1"/>
          <w:sz w:val="24"/>
          <w:szCs w:val="24"/>
          <w:u w:val="single"/>
        </w:rPr>
      </w:pPr>
      <w:r>
        <w:rPr>
          <w:rFonts w:ascii="Times New Roman" w:hAnsi="Times New Roman"/>
          <w:b/>
          <w:color w:val="000000" w:themeColor="text1"/>
          <w:sz w:val="24"/>
          <w:szCs w:val="24"/>
        </w:rPr>
        <w:lastRenderedPageBreak/>
        <w:t>III.</w:t>
      </w:r>
      <w:r>
        <w:rPr>
          <w:rFonts w:ascii="Times New Roman" w:hAnsi="Times New Roman"/>
          <w:b/>
          <w:color w:val="000000" w:themeColor="text1"/>
          <w:sz w:val="24"/>
          <w:szCs w:val="24"/>
        </w:rPr>
        <w:tab/>
      </w:r>
      <w:r w:rsidR="00AB74D3" w:rsidRPr="00AB74D3">
        <w:rPr>
          <w:rFonts w:ascii="Times New Roman" w:hAnsi="Times New Roman"/>
          <w:b/>
          <w:color w:val="000000" w:themeColor="text1"/>
          <w:sz w:val="24"/>
          <w:szCs w:val="24"/>
          <w:u w:val="single"/>
        </w:rPr>
        <w:t>WORKPLACE POLICIES</w:t>
      </w:r>
    </w:p>
    <w:p w14:paraId="77100D19" w14:textId="77777777" w:rsidR="00AB74D3" w:rsidRPr="00BA4CF1" w:rsidRDefault="00AB74D3" w:rsidP="00DA44E4">
      <w:pPr>
        <w:rPr>
          <w:rFonts w:ascii="Times New Roman" w:hAnsi="Times New Roman"/>
          <w:b/>
          <w:color w:val="000000" w:themeColor="text1"/>
          <w:sz w:val="24"/>
          <w:szCs w:val="24"/>
        </w:rPr>
      </w:pPr>
    </w:p>
    <w:tbl>
      <w:tblPr>
        <w:tblStyle w:val="TableGrid"/>
        <w:tblW w:w="0" w:type="auto"/>
        <w:tblLook w:val="04A0" w:firstRow="1" w:lastRow="0" w:firstColumn="1" w:lastColumn="0" w:noHBand="0" w:noVBand="1"/>
      </w:tblPr>
      <w:tblGrid>
        <w:gridCol w:w="3070"/>
        <w:gridCol w:w="3250"/>
        <w:gridCol w:w="3030"/>
      </w:tblGrid>
      <w:tr w:rsidR="0065418E" w:rsidRPr="00BA4CF1" w14:paraId="0330C479" w14:textId="77777777" w:rsidTr="008A430F">
        <w:tc>
          <w:tcPr>
            <w:tcW w:w="3596" w:type="dxa"/>
          </w:tcPr>
          <w:p w14:paraId="07C02608" w14:textId="77777777" w:rsidR="00B652F3" w:rsidRPr="00BA4CF1" w:rsidRDefault="00B652F3" w:rsidP="00B652F3">
            <w:pPr>
              <w:jc w:val="center"/>
              <w:rPr>
                <w:rFonts w:ascii="Times New Roman" w:hAnsi="Times New Roman"/>
                <w:b/>
                <w:color w:val="000000" w:themeColor="text1"/>
                <w:sz w:val="24"/>
                <w:szCs w:val="24"/>
              </w:rPr>
            </w:pPr>
          </w:p>
        </w:tc>
        <w:tc>
          <w:tcPr>
            <w:tcW w:w="3597" w:type="dxa"/>
            <w:shd w:val="clear" w:color="auto" w:fill="B4C6E7" w:themeFill="accent1" w:themeFillTint="66"/>
          </w:tcPr>
          <w:p w14:paraId="717FB6C7" w14:textId="2B7EECCE" w:rsidR="00B652F3" w:rsidRPr="00BA4CF1" w:rsidRDefault="00B652F3" w:rsidP="00B652F3">
            <w:pPr>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Federal</w:t>
            </w:r>
          </w:p>
        </w:tc>
        <w:tc>
          <w:tcPr>
            <w:tcW w:w="3597" w:type="dxa"/>
            <w:shd w:val="clear" w:color="auto" w:fill="F7CAAC" w:themeFill="accent2" w:themeFillTint="66"/>
          </w:tcPr>
          <w:p w14:paraId="4B93E122" w14:textId="4EBBD647" w:rsidR="00B652F3" w:rsidRPr="00BA4CF1" w:rsidRDefault="00B652F3" w:rsidP="00B652F3">
            <w:pPr>
              <w:jc w:val="center"/>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w:t>
            </w:r>
          </w:p>
        </w:tc>
      </w:tr>
      <w:tr w:rsidR="0065418E" w:rsidRPr="00BA4CF1" w14:paraId="46113853" w14:textId="77777777" w:rsidTr="00B652F3">
        <w:tc>
          <w:tcPr>
            <w:tcW w:w="3596" w:type="dxa"/>
          </w:tcPr>
          <w:p w14:paraId="00EE17C0" w14:textId="7ACC0251" w:rsidR="00B652F3" w:rsidRPr="00BA4CF1" w:rsidRDefault="00B652F3" w:rsidP="00B652F3">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What Polices are Required?</w:t>
            </w:r>
          </w:p>
        </w:tc>
        <w:tc>
          <w:tcPr>
            <w:tcW w:w="3597" w:type="dxa"/>
          </w:tcPr>
          <w:p w14:paraId="1F370DE1" w14:textId="56BC950F" w:rsidR="001C0E37" w:rsidRPr="008A430F" w:rsidRDefault="001C0E37" w:rsidP="008A430F">
            <w:pPr>
              <w:widowControl w:val="0"/>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No written sexual harassment policy is formally required, but best practice is to have a discrimination policy distributed to employees which prohibits:</w:t>
            </w:r>
          </w:p>
          <w:p w14:paraId="1E1C38AC" w14:textId="77777777" w:rsidR="001C0E37" w:rsidRPr="00BA4CF1" w:rsidRDefault="001C0E37" w:rsidP="001C0E37">
            <w:pPr>
              <w:numPr>
                <w:ilvl w:val="0"/>
                <w:numId w:val="11"/>
              </w:numPr>
              <w:rPr>
                <w:rFonts w:ascii="Times New Roman" w:hAnsi="Times New Roman"/>
                <w:bCs/>
                <w:color w:val="000000" w:themeColor="text1"/>
                <w:sz w:val="24"/>
                <w:szCs w:val="24"/>
              </w:rPr>
            </w:pPr>
            <w:r w:rsidRPr="00BA4CF1">
              <w:rPr>
                <w:rFonts w:ascii="Times New Roman" w:hAnsi="Times New Roman"/>
                <w:color w:val="000000" w:themeColor="text1"/>
                <w:sz w:val="24"/>
                <w:szCs w:val="24"/>
                <w:shd w:val="clear" w:color="auto" w:fill="FFFFFF"/>
              </w:rPr>
              <w:t>Discrimination on the basis of race, color, and ethnicity (42 U.S.C. § 1981)</w:t>
            </w:r>
          </w:p>
          <w:p w14:paraId="3BB6E059" w14:textId="77777777" w:rsidR="001C0E37" w:rsidRPr="00BA4CF1" w:rsidRDefault="001C0E37" w:rsidP="001C0E37">
            <w:pPr>
              <w:numPr>
                <w:ilvl w:val="0"/>
                <w:numId w:val="11"/>
              </w:numPr>
              <w:rPr>
                <w:rFonts w:ascii="Times New Roman" w:hAnsi="Times New Roman"/>
                <w:bCs/>
                <w:color w:val="000000" w:themeColor="text1"/>
                <w:sz w:val="24"/>
                <w:szCs w:val="24"/>
              </w:rPr>
            </w:pPr>
            <w:r w:rsidRPr="00BA4CF1">
              <w:rPr>
                <w:rFonts w:ascii="Times New Roman" w:hAnsi="Times New Roman"/>
                <w:bCs/>
                <w:color w:val="000000" w:themeColor="text1"/>
                <w:sz w:val="24"/>
                <w:szCs w:val="24"/>
              </w:rPr>
              <w:t>Sex-based wage discrimination against men or women performing substantially equal work in the same establishment (29 U.S.C. § 206(d))</w:t>
            </w:r>
          </w:p>
          <w:p w14:paraId="71C98335" w14:textId="77777777" w:rsidR="001C0E37" w:rsidRPr="00BA4CF1" w:rsidRDefault="001C0E37" w:rsidP="001C0E37">
            <w:pPr>
              <w:numPr>
                <w:ilvl w:val="0"/>
                <w:numId w:val="11"/>
              </w:numPr>
              <w:rPr>
                <w:rFonts w:ascii="Times New Roman" w:hAnsi="Times New Roman"/>
                <w:bCs/>
                <w:color w:val="000000" w:themeColor="text1"/>
                <w:sz w:val="24"/>
                <w:szCs w:val="24"/>
              </w:rPr>
            </w:pPr>
            <w:r w:rsidRPr="00BA4CF1">
              <w:rPr>
                <w:rFonts w:ascii="Times New Roman" w:hAnsi="Times New Roman"/>
                <w:bCs/>
                <w:color w:val="000000" w:themeColor="text1"/>
                <w:sz w:val="24"/>
                <w:szCs w:val="24"/>
              </w:rPr>
              <w:t>Discrimination based on citizenship, if the employer employs four or more people; (Pub. L. No. 99-603, 100 Stat. 3359 (1986))</w:t>
            </w:r>
          </w:p>
          <w:p w14:paraId="4911C04C" w14:textId="502F85D5" w:rsidR="00B652F3" w:rsidRPr="008A430F" w:rsidRDefault="001C0E37" w:rsidP="00B652F3">
            <w:pPr>
              <w:numPr>
                <w:ilvl w:val="0"/>
                <w:numId w:val="11"/>
              </w:numPr>
              <w:rPr>
                <w:rFonts w:ascii="Times New Roman" w:hAnsi="Times New Roman"/>
                <w:bCs/>
                <w:color w:val="000000" w:themeColor="text1"/>
                <w:sz w:val="24"/>
                <w:szCs w:val="24"/>
              </w:rPr>
            </w:pPr>
            <w:r w:rsidRPr="00BA4CF1">
              <w:rPr>
                <w:rFonts w:ascii="Times New Roman" w:hAnsi="Times New Roman"/>
                <w:bCs/>
                <w:color w:val="000000" w:themeColor="text1"/>
                <w:sz w:val="24"/>
                <w:szCs w:val="24"/>
              </w:rPr>
              <w:t>Discrimination based on national origin, if the employer employs between four and 14 people. (Pub. L. No. 99-603, 100 Stat. 3359 (1986))</w:t>
            </w:r>
          </w:p>
        </w:tc>
        <w:tc>
          <w:tcPr>
            <w:tcW w:w="3597" w:type="dxa"/>
          </w:tcPr>
          <w:p w14:paraId="7EC4590B" w14:textId="50CB9892" w:rsidR="007B42C5" w:rsidRPr="00BA4CF1" w:rsidRDefault="007B42C5" w:rsidP="007B42C5">
            <w:pPr>
              <w:widowControl w:val="0"/>
              <w:autoSpaceDE w:val="0"/>
              <w:autoSpaceDN w:val="0"/>
              <w:adjustRightInd w:val="0"/>
              <w:spacing w:after="0" w:line="240" w:lineRule="auto"/>
              <w:rPr>
                <w:rFonts w:ascii="Times New Roman" w:hAnsi="Times New Roman"/>
                <w:color w:val="000000" w:themeColor="text1"/>
                <w:sz w:val="24"/>
                <w:szCs w:val="24"/>
              </w:rPr>
            </w:pPr>
            <w:r w:rsidRPr="00BA4CF1">
              <w:rPr>
                <w:rFonts w:ascii="Times New Roman" w:hAnsi="Times New Roman"/>
                <w:color w:val="000000" w:themeColor="text1"/>
                <w:sz w:val="24"/>
                <w:szCs w:val="24"/>
              </w:rPr>
              <w:t>All New York employers are required to have a written sexual harassment policy and distribute it to their employees, regardless of size. Electronic distribution of the sexual harassment policy is permitted, as long as the policy is acknowledged by the employees. This law protects independent contractors as well as employees</w:t>
            </w:r>
          </w:p>
          <w:p w14:paraId="4D98FA00" w14:textId="77777777" w:rsidR="007B42C5" w:rsidRPr="00BA4CF1" w:rsidRDefault="007B42C5" w:rsidP="007B42C5">
            <w:pPr>
              <w:widowControl w:val="0"/>
              <w:autoSpaceDE w:val="0"/>
              <w:autoSpaceDN w:val="0"/>
              <w:adjustRightInd w:val="0"/>
              <w:spacing w:after="0" w:line="240" w:lineRule="auto"/>
              <w:rPr>
                <w:rFonts w:ascii="Times New Roman" w:hAnsi="Times New Roman"/>
                <w:color w:val="000000" w:themeColor="text1"/>
                <w:sz w:val="24"/>
                <w:szCs w:val="24"/>
              </w:rPr>
            </w:pPr>
          </w:p>
          <w:p w14:paraId="490B0024" w14:textId="677E6292" w:rsidR="00B652F3" w:rsidRPr="00BA4CF1" w:rsidRDefault="00B652F3" w:rsidP="007B42C5">
            <w:pPr>
              <w:rPr>
                <w:rFonts w:ascii="Times New Roman" w:hAnsi="Times New Roman"/>
                <w:b/>
                <w:color w:val="000000" w:themeColor="text1"/>
                <w:sz w:val="24"/>
                <w:szCs w:val="24"/>
              </w:rPr>
            </w:pPr>
          </w:p>
        </w:tc>
      </w:tr>
      <w:tr w:rsidR="00B652F3" w:rsidRPr="00BA4CF1" w14:paraId="584F3115" w14:textId="77777777" w:rsidTr="00B652F3">
        <w:tc>
          <w:tcPr>
            <w:tcW w:w="3596" w:type="dxa"/>
          </w:tcPr>
          <w:p w14:paraId="1DAA9A6D" w14:textId="07D4C2BB" w:rsidR="00B652F3" w:rsidRPr="00BA4CF1" w:rsidRDefault="00B652F3" w:rsidP="00B652F3">
            <w:pPr>
              <w:rPr>
                <w:rFonts w:ascii="Times New Roman" w:hAnsi="Times New Roman"/>
                <w:b/>
                <w:color w:val="000000" w:themeColor="text1"/>
                <w:sz w:val="24"/>
                <w:szCs w:val="24"/>
              </w:rPr>
            </w:pPr>
            <w:r w:rsidRPr="00BA4CF1">
              <w:rPr>
                <w:rFonts w:ascii="Times New Roman" w:hAnsi="Times New Roman"/>
                <w:b/>
                <w:color w:val="000000" w:themeColor="text1"/>
                <w:sz w:val="24"/>
                <w:szCs w:val="24"/>
              </w:rPr>
              <w:t>Do Anti-Discrimination Law</w:t>
            </w:r>
            <w:r w:rsidR="001C0E37" w:rsidRPr="00BA4CF1">
              <w:rPr>
                <w:rFonts w:ascii="Times New Roman" w:hAnsi="Times New Roman"/>
                <w:b/>
                <w:color w:val="000000" w:themeColor="text1"/>
                <w:sz w:val="24"/>
                <w:szCs w:val="24"/>
              </w:rPr>
              <w:t xml:space="preserve">s </w:t>
            </w:r>
            <w:r w:rsidRPr="00BA4CF1">
              <w:rPr>
                <w:rFonts w:ascii="Times New Roman" w:hAnsi="Times New Roman"/>
                <w:b/>
                <w:color w:val="000000" w:themeColor="text1"/>
                <w:sz w:val="24"/>
                <w:szCs w:val="24"/>
              </w:rPr>
              <w:t>Apply?</w:t>
            </w:r>
          </w:p>
        </w:tc>
        <w:tc>
          <w:tcPr>
            <w:tcW w:w="3597" w:type="dxa"/>
          </w:tcPr>
          <w:p w14:paraId="34F30C02" w14:textId="797A58F1" w:rsidR="00B652F3" w:rsidRPr="00BA4CF1" w:rsidRDefault="001C0E37" w:rsidP="00B652F3">
            <w:pPr>
              <w:rPr>
                <w:rFonts w:ascii="Times New Roman" w:hAnsi="Times New Roman"/>
                <w:b/>
                <w:color w:val="000000" w:themeColor="text1"/>
                <w:sz w:val="24"/>
                <w:szCs w:val="24"/>
              </w:rPr>
            </w:pPr>
            <w:r w:rsidRPr="00BA4CF1">
              <w:rPr>
                <w:rFonts w:ascii="Times New Roman" w:hAnsi="Times New Roman"/>
                <w:bCs/>
                <w:color w:val="000000" w:themeColor="text1"/>
                <w:sz w:val="24"/>
                <w:szCs w:val="24"/>
              </w:rPr>
              <w:t>Federal anti-discrimination laws apply to employers who employ more than 15 people, so it is prudent to be aware of this as the business expands.</w:t>
            </w:r>
          </w:p>
        </w:tc>
        <w:tc>
          <w:tcPr>
            <w:tcW w:w="3597" w:type="dxa"/>
          </w:tcPr>
          <w:p w14:paraId="6B207C58" w14:textId="417DF467" w:rsidR="00B652F3" w:rsidRPr="00BA4CF1" w:rsidRDefault="007B42C5" w:rsidP="00B652F3">
            <w:pPr>
              <w:rPr>
                <w:rFonts w:ascii="Times New Roman" w:hAnsi="Times New Roman"/>
                <w:color w:val="000000" w:themeColor="text1"/>
                <w:sz w:val="24"/>
                <w:szCs w:val="24"/>
              </w:rPr>
            </w:pPr>
            <w:r w:rsidRPr="00BA4CF1">
              <w:rPr>
                <w:rFonts w:ascii="Times New Roman" w:hAnsi="Times New Roman"/>
                <w:color w:val="000000" w:themeColor="text1"/>
                <w:sz w:val="24"/>
                <w:szCs w:val="24"/>
              </w:rPr>
              <w:t>No</w:t>
            </w:r>
          </w:p>
        </w:tc>
      </w:tr>
    </w:tbl>
    <w:p w14:paraId="64AEAFAB" w14:textId="77777777" w:rsidR="00B652F3" w:rsidRPr="00BA4CF1" w:rsidRDefault="00B652F3" w:rsidP="00B652F3">
      <w:pPr>
        <w:rPr>
          <w:rFonts w:ascii="Times New Roman" w:hAnsi="Times New Roman"/>
          <w:b/>
          <w:color w:val="000000" w:themeColor="text1"/>
          <w:sz w:val="24"/>
          <w:szCs w:val="24"/>
        </w:rPr>
      </w:pPr>
    </w:p>
    <w:p w14:paraId="6F6B95D0" w14:textId="4A1038A4" w:rsidR="00440D77" w:rsidRPr="00BA4CF1" w:rsidRDefault="008A430F" w:rsidP="008A430F">
      <w:pPr>
        <w:rPr>
          <w:rFonts w:ascii="Times New Roman" w:hAnsi="Times New Roman"/>
          <w:b/>
          <w:color w:val="000000" w:themeColor="text1"/>
          <w:sz w:val="24"/>
          <w:szCs w:val="24"/>
        </w:rPr>
      </w:pPr>
      <w:r>
        <w:rPr>
          <w:rFonts w:ascii="Times New Roman" w:hAnsi="Times New Roman"/>
          <w:b/>
          <w:color w:val="000000" w:themeColor="text1"/>
          <w:sz w:val="24"/>
          <w:szCs w:val="24"/>
        </w:rPr>
        <w:t>IV.</w:t>
      </w:r>
      <w:r>
        <w:rPr>
          <w:rFonts w:ascii="Times New Roman" w:hAnsi="Times New Roman"/>
          <w:b/>
          <w:color w:val="000000" w:themeColor="text1"/>
          <w:sz w:val="24"/>
          <w:szCs w:val="24"/>
        </w:rPr>
        <w:tab/>
      </w:r>
      <w:r w:rsidR="004C4A01" w:rsidRPr="004C4A01">
        <w:rPr>
          <w:rFonts w:ascii="Times New Roman" w:hAnsi="Times New Roman"/>
          <w:b/>
          <w:color w:val="000000" w:themeColor="text1"/>
          <w:sz w:val="24"/>
          <w:szCs w:val="24"/>
          <w:u w:val="single"/>
        </w:rPr>
        <w:t>NEW YORK INSURANCE AND BENEFITS REQUIREMENTS</w:t>
      </w:r>
    </w:p>
    <w:p w14:paraId="6A31DA60" w14:textId="4DED0357" w:rsidR="00440D77" w:rsidRPr="00BA4CF1" w:rsidRDefault="00440D77" w:rsidP="004C0400">
      <w:pPr>
        <w:pStyle w:val="ListParagraph"/>
        <w:numPr>
          <w:ilvl w:val="0"/>
          <w:numId w:val="13"/>
        </w:numPr>
        <w:contextualSpacing w:val="0"/>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 Worker’s Compensation Insurance</w:t>
      </w:r>
    </w:p>
    <w:p w14:paraId="5C511424" w14:textId="043FB5E3" w:rsidR="00440D77" w:rsidRPr="00BA4CF1" w:rsidRDefault="00440D77" w:rsidP="004C0400">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Employers must comply with the New York Workers’ Compensation Law (NYWCL) by:</w:t>
      </w:r>
    </w:p>
    <w:p w14:paraId="1B316922" w14:textId="56D8E394" w:rsidR="00440D77" w:rsidRPr="00BA4CF1" w:rsidRDefault="00440D77" w:rsidP="004C0400">
      <w:pPr>
        <w:pStyle w:val="ListParagraph"/>
        <w:numPr>
          <w:ilvl w:val="2"/>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Obtaining and maintaining a workers’ compensation insurance policy covering all employees; or</w:t>
      </w:r>
    </w:p>
    <w:p w14:paraId="15379775" w14:textId="599F8A24" w:rsidR="00440D77" w:rsidRPr="00BA4CF1" w:rsidRDefault="00440D77" w:rsidP="004C0400">
      <w:pPr>
        <w:pStyle w:val="ListParagraph"/>
        <w:numPr>
          <w:ilvl w:val="2"/>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Qualifying as self-insurance for workers’ compensation (typically only large employers with a lot of liquidity).</w:t>
      </w:r>
    </w:p>
    <w:p w14:paraId="29C2D1E1" w14:textId="3955DD77" w:rsidR="00440D77" w:rsidRPr="00BA4CF1" w:rsidRDefault="00440D77" w:rsidP="004C0400">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Employers must also post the required notice of workers’ compensation coverage in all places of business.</w:t>
      </w:r>
    </w:p>
    <w:p w14:paraId="4B9AC2AF" w14:textId="5F226E64" w:rsidR="00440D77" w:rsidRPr="00BA4CF1" w:rsidRDefault="00440D77" w:rsidP="004C0400">
      <w:pPr>
        <w:pStyle w:val="ListParagraph"/>
        <w:numPr>
          <w:ilvl w:val="0"/>
          <w:numId w:val="13"/>
        </w:numPr>
        <w:contextualSpacing w:val="0"/>
        <w:rPr>
          <w:rFonts w:ascii="Times New Roman" w:hAnsi="Times New Roman"/>
          <w:b/>
          <w:color w:val="000000" w:themeColor="text1"/>
          <w:sz w:val="24"/>
          <w:szCs w:val="24"/>
        </w:rPr>
      </w:pPr>
      <w:r w:rsidRPr="00BA4CF1">
        <w:rPr>
          <w:rFonts w:ascii="Times New Roman" w:hAnsi="Times New Roman"/>
          <w:b/>
          <w:color w:val="000000" w:themeColor="text1"/>
          <w:sz w:val="24"/>
          <w:szCs w:val="24"/>
        </w:rPr>
        <w:t>New York Unemployment Insurance</w:t>
      </w:r>
    </w:p>
    <w:p w14:paraId="46F1CE31" w14:textId="22E7D36E" w:rsidR="00440D77" w:rsidRPr="00BA4CF1" w:rsidRDefault="00E42AB7" w:rsidP="004C0400">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The NYS Department of Labor determines eligibility for unemployment insurance after an employer completes the Form NYS-100, which is required to register with the state as an employer.</w:t>
      </w:r>
    </w:p>
    <w:p w14:paraId="32A6EDE4" w14:textId="0D92647F" w:rsidR="004C0400" w:rsidRPr="00BA4CF1" w:rsidRDefault="004C0400" w:rsidP="004C0400">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If the employer is liable under the unemployment insurance laws, the employer must</w:t>
      </w:r>
      <w:r w:rsidR="000D1B1A" w:rsidRPr="00BA4CF1">
        <w:rPr>
          <w:rFonts w:ascii="Times New Roman" w:hAnsi="Times New Roman"/>
          <w:color w:val="000000" w:themeColor="text1"/>
          <w:sz w:val="24"/>
          <w:szCs w:val="24"/>
        </w:rPr>
        <w:t>:</w:t>
      </w:r>
    </w:p>
    <w:p w14:paraId="1862D353" w14:textId="3312372C" w:rsidR="004C0400" w:rsidRPr="00BA4CF1" w:rsidRDefault="004C0400" w:rsidP="000D1B1A">
      <w:pPr>
        <w:pStyle w:val="ListParagraph"/>
        <w:numPr>
          <w:ilvl w:val="2"/>
          <w:numId w:val="13"/>
        </w:numPr>
        <w:ind w:left="2174" w:hanging="187"/>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 xml:space="preserve">Electronically submit a Quarterly Combined Withholding, Wage Reporting, and Unemployment Insurance Return, or Form NYS-45, found </w:t>
      </w:r>
      <w:hyperlink r:id="rId13" w:history="1">
        <w:r w:rsidRPr="00BA4CF1">
          <w:rPr>
            <w:rStyle w:val="Hyperlink"/>
            <w:rFonts w:ascii="Times New Roman" w:hAnsi="Times New Roman"/>
            <w:color w:val="000000" w:themeColor="text1"/>
            <w:sz w:val="24"/>
            <w:szCs w:val="24"/>
          </w:rPr>
          <w:t>here</w:t>
        </w:r>
      </w:hyperlink>
      <w:r w:rsidR="009B1487" w:rsidRPr="00BA4CF1">
        <w:rPr>
          <w:rFonts w:ascii="Times New Roman" w:hAnsi="Times New Roman"/>
          <w:color w:val="000000" w:themeColor="text1"/>
          <w:sz w:val="24"/>
          <w:szCs w:val="24"/>
        </w:rPr>
        <w:t>.</w:t>
      </w:r>
    </w:p>
    <w:p w14:paraId="224EC014" w14:textId="0DBD7C8E" w:rsidR="004C0400" w:rsidRPr="00BA4CF1" w:rsidRDefault="000D1B1A" w:rsidP="000D1B1A">
      <w:pPr>
        <w:pStyle w:val="ListParagraph"/>
        <w:numPr>
          <w:ilvl w:val="2"/>
          <w:numId w:val="13"/>
        </w:numPr>
        <w:ind w:left="2174" w:hanging="187"/>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Refrain from deducting payments for unemployment benefits from employees’ compensation; and</w:t>
      </w:r>
    </w:p>
    <w:p w14:paraId="395FFE12" w14:textId="38F64033" w:rsidR="000D1B1A" w:rsidRPr="00BA4CF1" w:rsidRDefault="000D1B1A" w:rsidP="000D1B1A">
      <w:pPr>
        <w:pStyle w:val="ListParagraph"/>
        <w:numPr>
          <w:ilvl w:val="2"/>
          <w:numId w:val="13"/>
        </w:numPr>
        <w:ind w:left="2174" w:hanging="187"/>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Provide all terminated employees with a Record of Employment</w:t>
      </w:r>
    </w:p>
    <w:p w14:paraId="275C3B7C" w14:textId="4E8FA4DA" w:rsidR="004C0400" w:rsidRPr="00BA4CF1" w:rsidRDefault="000D1B1A" w:rsidP="00451284">
      <w:pPr>
        <w:pStyle w:val="ListParagraph"/>
        <w:numPr>
          <w:ilvl w:val="0"/>
          <w:numId w:val="13"/>
        </w:numPr>
        <w:contextualSpacing w:val="0"/>
        <w:rPr>
          <w:rFonts w:ascii="Times New Roman" w:hAnsi="Times New Roman"/>
          <w:b/>
          <w:color w:val="000000" w:themeColor="text1"/>
          <w:sz w:val="24"/>
          <w:szCs w:val="24"/>
        </w:rPr>
      </w:pPr>
      <w:r w:rsidRPr="00BA4CF1">
        <w:rPr>
          <w:rFonts w:ascii="Times New Roman" w:hAnsi="Times New Roman"/>
          <w:b/>
          <w:color w:val="000000" w:themeColor="text1"/>
          <w:sz w:val="24"/>
          <w:szCs w:val="24"/>
        </w:rPr>
        <w:t>Disability Insura</w:t>
      </w:r>
      <w:r w:rsidR="00451284" w:rsidRPr="00BA4CF1">
        <w:rPr>
          <w:rFonts w:ascii="Times New Roman" w:hAnsi="Times New Roman"/>
          <w:b/>
          <w:color w:val="000000" w:themeColor="text1"/>
          <w:sz w:val="24"/>
          <w:szCs w:val="24"/>
        </w:rPr>
        <w:t>n</w:t>
      </w:r>
      <w:r w:rsidRPr="00BA4CF1">
        <w:rPr>
          <w:rFonts w:ascii="Times New Roman" w:hAnsi="Times New Roman"/>
          <w:b/>
          <w:color w:val="000000" w:themeColor="text1"/>
          <w:sz w:val="24"/>
          <w:szCs w:val="24"/>
        </w:rPr>
        <w:t>ce</w:t>
      </w:r>
    </w:p>
    <w:p w14:paraId="773C429E" w14:textId="0606856D" w:rsidR="00451284" w:rsidRPr="00BA4CF1" w:rsidRDefault="00451284" w:rsidP="00451284">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Employers must comply with NYS disability requirements by:</w:t>
      </w:r>
    </w:p>
    <w:p w14:paraId="3AD1B4E5" w14:textId="1CF9317D" w:rsidR="00451284" w:rsidRPr="00BA4CF1" w:rsidRDefault="00451284" w:rsidP="00451284">
      <w:pPr>
        <w:pStyle w:val="ListParagraph"/>
        <w:numPr>
          <w:ilvl w:val="2"/>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Obtaining disability insurance if the business employs one or more employees for 30 days in a calendar year;</w:t>
      </w:r>
    </w:p>
    <w:p w14:paraId="1EEC4CBF" w14:textId="0BAD76B9" w:rsidR="00451284" w:rsidRPr="00BA4CF1" w:rsidRDefault="00451284" w:rsidP="00451284">
      <w:pPr>
        <w:pStyle w:val="ListParagraph"/>
        <w:numPr>
          <w:ilvl w:val="2"/>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Posting a notice stating that the employer has provided for the payment of disability benefits</w:t>
      </w:r>
      <w:r w:rsidR="000A67D9" w:rsidRPr="00BA4CF1">
        <w:rPr>
          <w:rFonts w:ascii="Times New Roman" w:hAnsi="Times New Roman"/>
          <w:color w:val="000000" w:themeColor="text1"/>
          <w:sz w:val="24"/>
          <w:szCs w:val="24"/>
        </w:rPr>
        <w:t xml:space="preserve">.  There </w:t>
      </w:r>
      <w:r w:rsidRPr="00BA4CF1">
        <w:rPr>
          <w:rFonts w:ascii="Times New Roman" w:hAnsi="Times New Roman"/>
          <w:color w:val="000000" w:themeColor="text1"/>
          <w:sz w:val="24"/>
          <w:szCs w:val="24"/>
        </w:rPr>
        <w:t>is a required workplace postings chart for N</w:t>
      </w:r>
      <w:r w:rsidR="000A67D9" w:rsidRPr="00BA4CF1">
        <w:rPr>
          <w:rFonts w:ascii="Times New Roman" w:hAnsi="Times New Roman"/>
          <w:color w:val="000000" w:themeColor="text1"/>
          <w:sz w:val="24"/>
          <w:szCs w:val="24"/>
        </w:rPr>
        <w:t xml:space="preserve">ew York State which can be found </w:t>
      </w:r>
      <w:hyperlink r:id="rId14" w:history="1">
        <w:r w:rsidR="000A67D9" w:rsidRPr="00BA4CF1">
          <w:rPr>
            <w:rStyle w:val="Hyperlink"/>
            <w:rFonts w:ascii="Times New Roman" w:hAnsi="Times New Roman"/>
            <w:color w:val="000000" w:themeColor="text1"/>
            <w:sz w:val="24"/>
            <w:szCs w:val="24"/>
          </w:rPr>
          <w:t>here</w:t>
        </w:r>
      </w:hyperlink>
      <w:r w:rsidR="000A67D9" w:rsidRPr="00BA4CF1">
        <w:rPr>
          <w:rFonts w:ascii="Times New Roman" w:hAnsi="Times New Roman"/>
          <w:color w:val="000000" w:themeColor="text1"/>
          <w:sz w:val="24"/>
          <w:szCs w:val="24"/>
        </w:rPr>
        <w:t>.</w:t>
      </w:r>
    </w:p>
    <w:p w14:paraId="4C965BC5" w14:textId="5CDB5B24" w:rsidR="00451284" w:rsidRPr="00BA4CF1" w:rsidRDefault="00451284" w:rsidP="00451284">
      <w:pPr>
        <w:pStyle w:val="ListParagraph"/>
        <w:numPr>
          <w:ilvl w:val="2"/>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Supplying any worker who has been disabled for more than even days with a State of Rights under the Disability Benefits Law (Form DB-271S) within five days of lea</w:t>
      </w:r>
      <w:r w:rsidR="009B1487" w:rsidRPr="00BA4CF1">
        <w:rPr>
          <w:rFonts w:ascii="Times New Roman" w:hAnsi="Times New Roman"/>
          <w:color w:val="000000" w:themeColor="text1"/>
          <w:sz w:val="24"/>
          <w:szCs w:val="24"/>
        </w:rPr>
        <w:t>r</w:t>
      </w:r>
      <w:r w:rsidRPr="00BA4CF1">
        <w:rPr>
          <w:rFonts w:ascii="Times New Roman" w:hAnsi="Times New Roman"/>
          <w:color w:val="000000" w:themeColor="text1"/>
          <w:sz w:val="24"/>
          <w:szCs w:val="24"/>
        </w:rPr>
        <w:t>ning that the worker is disabled.</w:t>
      </w:r>
    </w:p>
    <w:p w14:paraId="7A83264C" w14:textId="30B30E3B" w:rsidR="00B0614E" w:rsidRPr="00BA4CF1" w:rsidRDefault="00B0614E" w:rsidP="00B0614E">
      <w:pPr>
        <w:pStyle w:val="ListParagraph"/>
        <w:numPr>
          <w:ilvl w:val="0"/>
          <w:numId w:val="13"/>
        </w:numPr>
        <w:contextualSpacing w:val="0"/>
        <w:rPr>
          <w:rFonts w:ascii="Times New Roman" w:hAnsi="Times New Roman"/>
          <w:b/>
          <w:color w:val="000000" w:themeColor="text1"/>
          <w:sz w:val="24"/>
          <w:szCs w:val="24"/>
        </w:rPr>
      </w:pPr>
      <w:r w:rsidRPr="00BA4CF1">
        <w:rPr>
          <w:rFonts w:ascii="Times New Roman" w:hAnsi="Times New Roman"/>
          <w:b/>
          <w:color w:val="000000" w:themeColor="text1"/>
          <w:sz w:val="24"/>
          <w:szCs w:val="24"/>
        </w:rPr>
        <w:lastRenderedPageBreak/>
        <w:t>Paid Family Leave Benefits</w:t>
      </w:r>
    </w:p>
    <w:p w14:paraId="6035AD32" w14:textId="23E19687" w:rsidR="00B0614E" w:rsidRPr="00BA4CF1" w:rsidRDefault="00B0614E" w:rsidP="00B0614E">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 xml:space="preserve">Employers must provide paid family leave benefits which are funded by payroll deductions. </w:t>
      </w:r>
    </w:p>
    <w:p w14:paraId="20587510" w14:textId="5100D0B2" w:rsidR="00B0614E" w:rsidRPr="00BA4CF1" w:rsidRDefault="00B0614E" w:rsidP="00B0614E">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Employees are eligible for family leave benefits if they have worked for 26 or more consecutive weeks on a regular work schedule of 20 or more hours per week.</w:t>
      </w:r>
    </w:p>
    <w:p w14:paraId="27532A70" w14:textId="1322F13A" w:rsidR="00B0614E" w:rsidRPr="00BA4CF1" w:rsidRDefault="00B0614E" w:rsidP="00B0614E">
      <w:pPr>
        <w:pStyle w:val="ListParagraph"/>
        <w:numPr>
          <w:ilvl w:val="1"/>
          <w:numId w:val="13"/>
        </w:numPr>
        <w:contextualSpacing w:val="0"/>
        <w:rPr>
          <w:rFonts w:ascii="Times New Roman" w:hAnsi="Times New Roman"/>
          <w:b/>
          <w:color w:val="000000" w:themeColor="text1"/>
          <w:sz w:val="24"/>
          <w:szCs w:val="24"/>
        </w:rPr>
      </w:pPr>
      <w:r w:rsidRPr="00BA4CF1">
        <w:rPr>
          <w:rFonts w:ascii="Times New Roman" w:hAnsi="Times New Roman"/>
          <w:color w:val="000000" w:themeColor="text1"/>
          <w:sz w:val="24"/>
          <w:szCs w:val="24"/>
        </w:rPr>
        <w:t>Employees with a regular work schedule of less than 20 hours per week are eligible after they have worked for 175 days in a 52-consecutive-week period.</w:t>
      </w:r>
    </w:p>
    <w:p w14:paraId="7A046768" w14:textId="77777777" w:rsidR="00440D77" w:rsidRPr="00BA4CF1" w:rsidRDefault="00440D77" w:rsidP="00440D77">
      <w:pPr>
        <w:rPr>
          <w:rFonts w:ascii="Times New Roman" w:hAnsi="Times New Roman"/>
          <w:color w:val="000000" w:themeColor="text1"/>
          <w:sz w:val="24"/>
          <w:szCs w:val="24"/>
        </w:rPr>
      </w:pPr>
    </w:p>
    <w:sectPr w:rsidR="00440D77" w:rsidRPr="00BA4CF1" w:rsidSect="00BA4CF1">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7291" w14:textId="77777777" w:rsidR="00872E9A" w:rsidRDefault="00872E9A" w:rsidP="00A06EF7">
      <w:pPr>
        <w:spacing w:after="0" w:line="240" w:lineRule="auto"/>
      </w:pPr>
      <w:r>
        <w:separator/>
      </w:r>
    </w:p>
  </w:endnote>
  <w:endnote w:type="continuationSeparator" w:id="0">
    <w:p w14:paraId="0C1318B4" w14:textId="77777777" w:rsidR="00872E9A" w:rsidRDefault="00872E9A" w:rsidP="00A0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324171"/>
      <w:docPartObj>
        <w:docPartGallery w:val="Page Numbers (Bottom of Page)"/>
        <w:docPartUnique/>
      </w:docPartObj>
    </w:sdtPr>
    <w:sdtEndPr>
      <w:rPr>
        <w:rStyle w:val="PageNumber"/>
      </w:rPr>
    </w:sdtEndPr>
    <w:sdtContent>
      <w:p w14:paraId="144097FE" w14:textId="4875729D" w:rsidR="00A06EF7" w:rsidRDefault="00A06EF7" w:rsidP="007F2C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7E31D" w14:textId="77777777" w:rsidR="00A06EF7" w:rsidRDefault="00A06EF7" w:rsidP="007F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0"/>
        <w:szCs w:val="20"/>
      </w:rPr>
      <w:id w:val="2001547637"/>
      <w:docPartObj>
        <w:docPartGallery w:val="Page Numbers (Bottom of Page)"/>
        <w:docPartUnique/>
      </w:docPartObj>
    </w:sdtPr>
    <w:sdtEndPr>
      <w:rPr>
        <w:rStyle w:val="PageNumber"/>
      </w:rPr>
    </w:sdtEndPr>
    <w:sdtContent>
      <w:p w14:paraId="5EB80D4B" w14:textId="7F960862" w:rsidR="007F2CAC" w:rsidRPr="007F2CAC" w:rsidRDefault="007F2CAC" w:rsidP="008F1DF4">
        <w:pPr>
          <w:pStyle w:val="Footer"/>
          <w:framePr w:wrap="none" w:vAnchor="text" w:hAnchor="margin" w:xAlign="right" w:y="1"/>
          <w:rPr>
            <w:rStyle w:val="PageNumber"/>
            <w:rFonts w:ascii="Times New Roman" w:hAnsi="Times New Roman"/>
            <w:sz w:val="20"/>
            <w:szCs w:val="20"/>
          </w:rPr>
        </w:pPr>
        <w:r w:rsidRPr="007F2CAC">
          <w:rPr>
            <w:rStyle w:val="PageNumber"/>
            <w:rFonts w:ascii="Times New Roman" w:hAnsi="Times New Roman"/>
            <w:sz w:val="20"/>
            <w:szCs w:val="20"/>
          </w:rPr>
          <w:fldChar w:fldCharType="begin"/>
        </w:r>
        <w:r w:rsidRPr="007F2CAC">
          <w:rPr>
            <w:rStyle w:val="PageNumber"/>
            <w:rFonts w:ascii="Times New Roman" w:hAnsi="Times New Roman"/>
            <w:sz w:val="20"/>
            <w:szCs w:val="20"/>
          </w:rPr>
          <w:instrText xml:space="preserve"> PAGE </w:instrText>
        </w:r>
        <w:r w:rsidRPr="007F2CAC">
          <w:rPr>
            <w:rStyle w:val="PageNumber"/>
            <w:rFonts w:ascii="Times New Roman" w:hAnsi="Times New Roman"/>
            <w:sz w:val="20"/>
            <w:szCs w:val="20"/>
          </w:rPr>
          <w:fldChar w:fldCharType="separate"/>
        </w:r>
        <w:r w:rsidRPr="007F2CAC">
          <w:rPr>
            <w:rStyle w:val="PageNumber"/>
            <w:rFonts w:ascii="Times New Roman" w:hAnsi="Times New Roman"/>
            <w:noProof/>
            <w:sz w:val="20"/>
            <w:szCs w:val="20"/>
          </w:rPr>
          <w:t>1</w:t>
        </w:r>
        <w:r w:rsidRPr="007F2CAC">
          <w:rPr>
            <w:rStyle w:val="PageNumber"/>
            <w:rFonts w:ascii="Times New Roman" w:hAnsi="Times New Roman"/>
            <w:sz w:val="20"/>
            <w:szCs w:val="20"/>
          </w:rPr>
          <w:fldChar w:fldCharType="end"/>
        </w:r>
      </w:p>
    </w:sdtContent>
  </w:sdt>
  <w:p w14:paraId="78578465" w14:textId="77777777" w:rsidR="007F2CAC" w:rsidRPr="007F2CAC" w:rsidRDefault="007F2CAC" w:rsidP="007F2CAC">
    <w:pPr>
      <w:pStyle w:val="Footer"/>
      <w:tabs>
        <w:tab w:val="clear" w:pos="4680"/>
      </w:tabs>
      <w:ind w:right="360"/>
      <w:rPr>
        <w:rStyle w:val="PageNumber"/>
        <w:rFonts w:ascii="Times New Roman" w:hAnsi="Times New Roman"/>
        <w:sz w:val="20"/>
        <w:szCs w:val="20"/>
      </w:rPr>
    </w:pPr>
  </w:p>
  <w:p w14:paraId="44229856" w14:textId="7D131BCC" w:rsidR="007F2CAC" w:rsidRPr="007F2CAC" w:rsidRDefault="007F2CAC" w:rsidP="007F2CAC">
    <w:pPr>
      <w:pStyle w:val="Footer"/>
      <w:tabs>
        <w:tab w:val="clear" w:pos="4680"/>
      </w:tabs>
      <w:ind w:right="360"/>
      <w:rPr>
        <w:rFonts w:ascii="Times New Roman" w:hAnsi="Times New Roman"/>
        <w:sz w:val="20"/>
        <w:szCs w:val="20"/>
      </w:rPr>
    </w:pPr>
    <w:r w:rsidRPr="007F2CAC">
      <w:rPr>
        <w:rStyle w:val="PageNumber"/>
        <w:rFonts w:ascii="Times New Roman" w:hAnsi="Times New Roman"/>
        <w:sz w:val="20"/>
        <w:szCs w:val="20"/>
      </w:rPr>
      <w:t xml:space="preserve">For Reference Only — Use of This </w:t>
    </w:r>
    <w:r w:rsidR="00DA44E4">
      <w:rPr>
        <w:rStyle w:val="PageNumber"/>
        <w:rFonts w:ascii="Times New Roman" w:hAnsi="Times New Roman"/>
        <w:sz w:val="20"/>
        <w:szCs w:val="20"/>
      </w:rPr>
      <w:t>Checklist</w:t>
    </w:r>
    <w:r w:rsidRPr="007F2CAC">
      <w:rPr>
        <w:rStyle w:val="PageNumber"/>
        <w:rFonts w:ascii="Times New Roman" w:hAnsi="Times New Roman"/>
        <w:sz w:val="20"/>
        <w:szCs w:val="20"/>
      </w:rPr>
      <w:t xml:space="preserve"> Does Not Create an Attorney-Client Relationship</w:t>
    </w:r>
  </w:p>
  <w:p w14:paraId="16DD5A7A" w14:textId="77777777" w:rsidR="00A06EF7" w:rsidRPr="007F2CAC" w:rsidRDefault="00A06EF7">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418E" w14:textId="77777777" w:rsidR="00872E9A" w:rsidRDefault="00872E9A" w:rsidP="00A06EF7">
      <w:pPr>
        <w:spacing w:after="0" w:line="240" w:lineRule="auto"/>
      </w:pPr>
      <w:r>
        <w:separator/>
      </w:r>
    </w:p>
  </w:footnote>
  <w:footnote w:type="continuationSeparator" w:id="0">
    <w:p w14:paraId="3F72B745" w14:textId="77777777" w:rsidR="00872E9A" w:rsidRDefault="00872E9A" w:rsidP="00A06EF7">
      <w:pPr>
        <w:spacing w:after="0" w:line="240" w:lineRule="auto"/>
      </w:pPr>
      <w:r>
        <w:continuationSeparator/>
      </w:r>
    </w:p>
  </w:footnote>
  <w:footnote w:id="1">
    <w:p w14:paraId="514CD7E9" w14:textId="52A94844" w:rsidR="008D0A6D" w:rsidRPr="008D0A6D" w:rsidRDefault="008D0A6D">
      <w:pPr>
        <w:pStyle w:val="FootnoteText"/>
        <w:rPr>
          <w:rFonts w:ascii="Times New Roman" w:hAnsi="Times New Roman"/>
        </w:rPr>
      </w:pPr>
      <w:r w:rsidRPr="008D0A6D">
        <w:rPr>
          <w:rStyle w:val="FootnoteReference"/>
          <w:rFonts w:ascii="Times New Roman" w:hAnsi="Times New Roman"/>
        </w:rPr>
        <w:footnoteRef/>
      </w:r>
      <w:r w:rsidRPr="008D0A6D">
        <w:rPr>
          <w:rFonts w:ascii="Times New Roman" w:hAnsi="Times New Roman"/>
        </w:rPr>
        <w:t xml:space="preserve"> </w:t>
      </w:r>
      <w:r w:rsidRPr="008D0A6D">
        <w:rPr>
          <w:rFonts w:ascii="Times New Roman" w:hAnsi="Times New Roman"/>
        </w:rPr>
        <w:tab/>
      </w:r>
      <w:r w:rsidRPr="008D0A6D">
        <w:rPr>
          <w:rFonts w:ascii="Times New Roman" w:hAnsi="Times New Roman"/>
        </w:rPr>
        <w:t xml:space="preserve">All rates are as of 12/31/18. Rates are subject to </w:t>
      </w:r>
      <w:r w:rsidRPr="008D0A6D">
        <w:rPr>
          <w:rFonts w:ascii="Times New Roman" w:hAnsi="Times New Roman"/>
        </w:rPr>
        <w:t>change</w:t>
      </w:r>
      <w:r w:rsidRPr="008D0A6D">
        <w:rPr>
          <w:rFonts w:ascii="Times New Roman" w:hAnsi="Times New Roman"/>
        </w:rPr>
        <w:t>.</w:t>
      </w:r>
    </w:p>
  </w:footnote>
  <w:footnote w:id="2">
    <w:p w14:paraId="23720C3A" w14:textId="0D4F79D2" w:rsidR="0032731B" w:rsidRPr="008D0A6D" w:rsidRDefault="0032731B">
      <w:pPr>
        <w:pStyle w:val="FootnoteText"/>
        <w:rPr>
          <w:rFonts w:ascii="Times New Roman" w:hAnsi="Times New Roman"/>
        </w:rPr>
      </w:pPr>
      <w:r w:rsidRPr="008D0A6D">
        <w:rPr>
          <w:rStyle w:val="FootnoteReference"/>
          <w:rFonts w:ascii="Times New Roman" w:hAnsi="Times New Roman"/>
        </w:rPr>
        <w:footnoteRef/>
      </w:r>
      <w:r w:rsidRPr="008D0A6D">
        <w:rPr>
          <w:rFonts w:ascii="Times New Roman" w:hAnsi="Times New Roman"/>
        </w:rPr>
        <w:t xml:space="preserve"> </w:t>
      </w:r>
      <w:r w:rsidRPr="008D0A6D">
        <w:rPr>
          <w:rFonts w:ascii="Times New Roman" w:hAnsi="Times New Roman"/>
        </w:rPr>
        <w:tab/>
        <w:t>Rates are higher in New York City, Long Island &amp; Westchester.</w:t>
      </w:r>
      <w:r w:rsidR="006659E5" w:rsidRPr="008D0A6D">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BDA9" w14:textId="459326B6" w:rsidR="00BA4CF1" w:rsidRPr="00BA4CF1" w:rsidRDefault="00BA4CF1">
    <w:pPr>
      <w:pStyle w:val="Header"/>
      <w:rPr>
        <w:rFonts w:ascii="Times New Roman" w:hAnsi="Times New Roman"/>
        <w:b/>
        <w:smallCaps/>
        <w:color w:val="000000" w:themeColor="text1"/>
        <w:sz w:val="24"/>
        <w:szCs w:val="24"/>
      </w:rPr>
    </w:pPr>
    <w:r w:rsidRPr="00BA4CF1">
      <w:rPr>
        <w:rFonts w:ascii="Times New Roman" w:hAnsi="Times New Roman"/>
        <w:b/>
        <w:smallCaps/>
        <w:color w:val="000000" w:themeColor="text1"/>
        <w:sz w:val="24"/>
        <w:szCs w:val="24"/>
      </w:rPr>
      <w:t xml:space="preserve">Federal and New York </w:t>
    </w:r>
    <w:r>
      <w:rPr>
        <w:rFonts w:ascii="Times New Roman" w:hAnsi="Times New Roman"/>
        <w:b/>
        <w:smallCaps/>
        <w:color w:val="000000" w:themeColor="text1"/>
        <w:sz w:val="24"/>
        <w:szCs w:val="24"/>
      </w:rPr>
      <w:t xml:space="preserve">State </w:t>
    </w:r>
    <w:r w:rsidRPr="00BA4CF1">
      <w:rPr>
        <w:rFonts w:ascii="Times New Roman" w:hAnsi="Times New Roman"/>
        <w:b/>
        <w:smallCaps/>
        <w:color w:val="000000" w:themeColor="text1"/>
        <w:sz w:val="24"/>
        <w:szCs w:val="24"/>
      </w:rPr>
      <w:t>Employment Law</w:t>
    </w:r>
    <w:r>
      <w:rPr>
        <w:rFonts w:ascii="Times New Roman" w:hAnsi="Times New Roman"/>
        <w:b/>
        <w:smallCaps/>
        <w:color w:val="000000" w:themeColor="text1"/>
        <w:sz w:val="24"/>
        <w:szCs w:val="24"/>
      </w:rPr>
      <w:tab/>
      <w:t>Legal Compliance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8CE"/>
    <w:multiLevelType w:val="multilevel"/>
    <w:tmpl w:val="706A0E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3F91"/>
    <w:multiLevelType w:val="hybridMultilevel"/>
    <w:tmpl w:val="B68A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B0A"/>
    <w:multiLevelType w:val="hybridMultilevel"/>
    <w:tmpl w:val="20E44CF4"/>
    <w:lvl w:ilvl="0" w:tplc="4504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0006"/>
    <w:multiLevelType w:val="hybridMultilevel"/>
    <w:tmpl w:val="EE9A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04D88"/>
    <w:multiLevelType w:val="hybridMultilevel"/>
    <w:tmpl w:val="2556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7035D"/>
    <w:multiLevelType w:val="hybridMultilevel"/>
    <w:tmpl w:val="B1A24148"/>
    <w:lvl w:ilvl="0" w:tplc="73B8F5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42318"/>
    <w:multiLevelType w:val="hybridMultilevel"/>
    <w:tmpl w:val="7DB2859E"/>
    <w:lvl w:ilvl="0" w:tplc="8A48609C">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D78A9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2A06A9"/>
    <w:multiLevelType w:val="hybridMultilevel"/>
    <w:tmpl w:val="0E74E9E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5B3A2320">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9F18A4"/>
    <w:multiLevelType w:val="hybridMultilevel"/>
    <w:tmpl w:val="F968CFC8"/>
    <w:lvl w:ilvl="0" w:tplc="53ECED7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A45A8E80">
      <w:start w:val="1"/>
      <w:numFmt w:val="lowerRoman"/>
      <w:lvlText w:val="%3."/>
      <w:lvlJc w:val="right"/>
      <w:pPr>
        <w:ind w:left="2160" w:hanging="180"/>
      </w:pPr>
      <w:rPr>
        <w:rFonts w:cs="Times New Roman"/>
        <w:sz w:val="24"/>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36958AE"/>
    <w:multiLevelType w:val="hybridMultilevel"/>
    <w:tmpl w:val="9862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342C"/>
    <w:multiLevelType w:val="hybridMultilevel"/>
    <w:tmpl w:val="51E6740A"/>
    <w:lvl w:ilvl="0" w:tplc="0A781360">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89D7EB6"/>
    <w:multiLevelType w:val="hybridMultilevel"/>
    <w:tmpl w:val="5FF47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6849C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1C29"/>
    <w:multiLevelType w:val="multilevel"/>
    <w:tmpl w:val="18E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6511C"/>
    <w:multiLevelType w:val="hybridMultilevel"/>
    <w:tmpl w:val="9822DED6"/>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63B25"/>
    <w:multiLevelType w:val="hybridMultilevel"/>
    <w:tmpl w:val="5B76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10121"/>
    <w:multiLevelType w:val="hybridMultilevel"/>
    <w:tmpl w:val="CAACA958"/>
    <w:lvl w:ilvl="0" w:tplc="C2D282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174A3"/>
    <w:multiLevelType w:val="hybridMultilevel"/>
    <w:tmpl w:val="A446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0489C"/>
    <w:multiLevelType w:val="hybridMultilevel"/>
    <w:tmpl w:val="1AA20B5A"/>
    <w:lvl w:ilvl="0" w:tplc="BF743996">
      <w:start w:val="1"/>
      <w:numFmt w:val="decimal"/>
      <w:lvlText w:val="%1."/>
      <w:lvlJc w:val="left"/>
      <w:pPr>
        <w:ind w:left="72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466E0"/>
    <w:multiLevelType w:val="hybridMultilevel"/>
    <w:tmpl w:val="F8F6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A6CB0"/>
    <w:multiLevelType w:val="hybridMultilevel"/>
    <w:tmpl w:val="D098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C4178"/>
    <w:multiLevelType w:val="multilevel"/>
    <w:tmpl w:val="B280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387C"/>
    <w:multiLevelType w:val="hybridMultilevel"/>
    <w:tmpl w:val="38C8BC4E"/>
    <w:lvl w:ilvl="0" w:tplc="9160931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68E1906"/>
    <w:multiLevelType w:val="hybridMultilevel"/>
    <w:tmpl w:val="86248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F249B"/>
    <w:multiLevelType w:val="multilevel"/>
    <w:tmpl w:val="A03C9FC4"/>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718A0"/>
    <w:multiLevelType w:val="multilevel"/>
    <w:tmpl w:val="F21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57013"/>
    <w:multiLevelType w:val="hybridMultilevel"/>
    <w:tmpl w:val="996C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5088D"/>
    <w:multiLevelType w:val="hybridMultilevel"/>
    <w:tmpl w:val="C2A6DF0C"/>
    <w:lvl w:ilvl="0" w:tplc="0A78136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1473A7"/>
    <w:multiLevelType w:val="hybridMultilevel"/>
    <w:tmpl w:val="C904223E"/>
    <w:lvl w:ilvl="0" w:tplc="E660A7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4832E9"/>
    <w:multiLevelType w:val="hybridMultilevel"/>
    <w:tmpl w:val="603A1AEE"/>
    <w:lvl w:ilvl="0" w:tplc="6B949B6A">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D6A19D0"/>
    <w:multiLevelType w:val="hybridMultilevel"/>
    <w:tmpl w:val="FB06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07155"/>
    <w:multiLevelType w:val="hybridMultilevel"/>
    <w:tmpl w:val="233C37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2904DD"/>
    <w:multiLevelType w:val="hybridMultilevel"/>
    <w:tmpl w:val="1AF6AAE6"/>
    <w:lvl w:ilvl="0" w:tplc="A576420C">
      <w:start w:val="1"/>
      <w:numFmt w:val="decimal"/>
      <w:lvlText w:val="%1."/>
      <w:lvlJc w:val="left"/>
      <w:pPr>
        <w:ind w:left="360" w:hanging="360"/>
      </w:pPr>
      <w:rPr>
        <w:rFonts w:asciiTheme="majorBidi" w:eastAsia="Times New Roman" w:hAnsiTheme="majorBidi" w:cstheme="majorBidi"/>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9D78A9B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8D65480"/>
    <w:multiLevelType w:val="hybridMultilevel"/>
    <w:tmpl w:val="C16A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01340"/>
    <w:multiLevelType w:val="hybridMultilevel"/>
    <w:tmpl w:val="30BE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34BD1"/>
    <w:multiLevelType w:val="hybridMultilevel"/>
    <w:tmpl w:val="CEDC4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680B91"/>
    <w:multiLevelType w:val="hybridMultilevel"/>
    <w:tmpl w:val="C970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FA3CB0"/>
    <w:multiLevelType w:val="hybridMultilevel"/>
    <w:tmpl w:val="F76CA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986A5A"/>
    <w:multiLevelType w:val="hybridMultilevel"/>
    <w:tmpl w:val="CD1E6F4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0D1924"/>
    <w:multiLevelType w:val="hybridMultilevel"/>
    <w:tmpl w:val="1AF6AAE6"/>
    <w:lvl w:ilvl="0" w:tplc="A576420C">
      <w:start w:val="1"/>
      <w:numFmt w:val="decimal"/>
      <w:lvlText w:val="%1."/>
      <w:lvlJc w:val="left"/>
      <w:pPr>
        <w:ind w:left="360" w:hanging="360"/>
      </w:pPr>
      <w:rPr>
        <w:rFonts w:asciiTheme="majorBidi" w:eastAsia="Times New Roman" w:hAnsiTheme="majorBidi" w:cstheme="majorBidi"/>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9D78A9B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1760D03"/>
    <w:multiLevelType w:val="hybridMultilevel"/>
    <w:tmpl w:val="C2A6DF0C"/>
    <w:lvl w:ilvl="0" w:tplc="0A78136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C86830"/>
    <w:multiLevelType w:val="hybridMultilevel"/>
    <w:tmpl w:val="4B043564"/>
    <w:lvl w:ilvl="0" w:tplc="C1AA4DC0">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D78A9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6A1EA4"/>
    <w:multiLevelType w:val="hybridMultilevel"/>
    <w:tmpl w:val="3BF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6"/>
  </w:num>
  <w:num w:numId="4">
    <w:abstractNumId w:val="38"/>
  </w:num>
  <w:num w:numId="5">
    <w:abstractNumId w:val="30"/>
  </w:num>
  <w:num w:numId="6">
    <w:abstractNumId w:val="15"/>
  </w:num>
  <w:num w:numId="7">
    <w:abstractNumId w:val="7"/>
  </w:num>
  <w:num w:numId="8">
    <w:abstractNumId w:val="6"/>
  </w:num>
  <w:num w:numId="9">
    <w:abstractNumId w:val="28"/>
  </w:num>
  <w:num w:numId="10">
    <w:abstractNumId w:val="36"/>
  </w:num>
  <w:num w:numId="11">
    <w:abstractNumId w:val="40"/>
  </w:num>
  <w:num w:numId="12">
    <w:abstractNumId w:val="8"/>
  </w:num>
  <w:num w:numId="13">
    <w:abstractNumId w:val="17"/>
  </w:num>
  <w:num w:numId="14">
    <w:abstractNumId w:val="21"/>
  </w:num>
  <w:num w:numId="15">
    <w:abstractNumId w:val="27"/>
  </w:num>
  <w:num w:numId="16">
    <w:abstractNumId w:val="19"/>
  </w:num>
  <w:num w:numId="17">
    <w:abstractNumId w:val="13"/>
  </w:num>
  <w:num w:numId="18">
    <w:abstractNumId w:val="32"/>
  </w:num>
  <w:num w:numId="19">
    <w:abstractNumId w:val="29"/>
  </w:num>
  <w:num w:numId="20">
    <w:abstractNumId w:val="14"/>
  </w:num>
  <w:num w:numId="21">
    <w:abstractNumId w:val="9"/>
  </w:num>
  <w:num w:numId="22">
    <w:abstractNumId w:val="25"/>
  </w:num>
  <w:num w:numId="23">
    <w:abstractNumId w:val="4"/>
  </w:num>
  <w:num w:numId="24">
    <w:abstractNumId w:val="41"/>
  </w:num>
  <w:num w:numId="25">
    <w:abstractNumId w:val="12"/>
  </w:num>
  <w:num w:numId="26">
    <w:abstractNumId w:val="20"/>
  </w:num>
  <w:num w:numId="27">
    <w:abstractNumId w:val="24"/>
  </w:num>
  <w:num w:numId="28">
    <w:abstractNumId w:val="23"/>
  </w:num>
  <w:num w:numId="29">
    <w:abstractNumId w:val="0"/>
  </w:num>
  <w:num w:numId="30">
    <w:abstractNumId w:val="31"/>
  </w:num>
  <w:num w:numId="31">
    <w:abstractNumId w:val="39"/>
  </w:num>
  <w:num w:numId="32">
    <w:abstractNumId w:val="11"/>
  </w:num>
  <w:num w:numId="33">
    <w:abstractNumId w:val="34"/>
  </w:num>
  <w:num w:numId="34">
    <w:abstractNumId w:val="37"/>
  </w:num>
  <w:num w:numId="35">
    <w:abstractNumId w:val="35"/>
  </w:num>
  <w:num w:numId="36">
    <w:abstractNumId w:val="22"/>
  </w:num>
  <w:num w:numId="37">
    <w:abstractNumId w:val="10"/>
  </w:num>
  <w:num w:numId="38">
    <w:abstractNumId w:val="1"/>
  </w:num>
  <w:num w:numId="39">
    <w:abstractNumId w:val="16"/>
  </w:num>
  <w:num w:numId="40">
    <w:abstractNumId w:val="33"/>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53"/>
    <w:rsid w:val="00013796"/>
    <w:rsid w:val="000332B4"/>
    <w:rsid w:val="00036110"/>
    <w:rsid w:val="00040FF6"/>
    <w:rsid w:val="00042C6A"/>
    <w:rsid w:val="000538F6"/>
    <w:rsid w:val="00057655"/>
    <w:rsid w:val="00081CB7"/>
    <w:rsid w:val="000A67D9"/>
    <w:rsid w:val="000B2E3E"/>
    <w:rsid w:val="000B73C5"/>
    <w:rsid w:val="000D1B1A"/>
    <w:rsid w:val="00114E74"/>
    <w:rsid w:val="00144F0B"/>
    <w:rsid w:val="001A6C05"/>
    <w:rsid w:val="001B1263"/>
    <w:rsid w:val="001C0012"/>
    <w:rsid w:val="001C0E37"/>
    <w:rsid w:val="001C2932"/>
    <w:rsid w:val="001D0E83"/>
    <w:rsid w:val="001D67B4"/>
    <w:rsid w:val="001E5657"/>
    <w:rsid w:val="00204A48"/>
    <w:rsid w:val="00224B50"/>
    <w:rsid w:val="002262C2"/>
    <w:rsid w:val="00260FAD"/>
    <w:rsid w:val="002A758D"/>
    <w:rsid w:val="002D6FF9"/>
    <w:rsid w:val="002E6B8A"/>
    <w:rsid w:val="003225E6"/>
    <w:rsid w:val="0032611B"/>
    <w:rsid w:val="0032731B"/>
    <w:rsid w:val="003507FB"/>
    <w:rsid w:val="00397381"/>
    <w:rsid w:val="003D012B"/>
    <w:rsid w:val="003E6E27"/>
    <w:rsid w:val="00416962"/>
    <w:rsid w:val="00440D77"/>
    <w:rsid w:val="004478AE"/>
    <w:rsid w:val="00450AF6"/>
    <w:rsid w:val="00451284"/>
    <w:rsid w:val="004639F2"/>
    <w:rsid w:val="004645C3"/>
    <w:rsid w:val="00473214"/>
    <w:rsid w:val="004C0400"/>
    <w:rsid w:val="004C4A01"/>
    <w:rsid w:val="004C6E53"/>
    <w:rsid w:val="004D41C2"/>
    <w:rsid w:val="004E1B17"/>
    <w:rsid w:val="00502613"/>
    <w:rsid w:val="00512417"/>
    <w:rsid w:val="00512CDD"/>
    <w:rsid w:val="005214C4"/>
    <w:rsid w:val="005265D9"/>
    <w:rsid w:val="0053246F"/>
    <w:rsid w:val="00535368"/>
    <w:rsid w:val="0054545A"/>
    <w:rsid w:val="0055411B"/>
    <w:rsid w:val="00574FBC"/>
    <w:rsid w:val="0058566D"/>
    <w:rsid w:val="005C4CF0"/>
    <w:rsid w:val="005D0290"/>
    <w:rsid w:val="0061171B"/>
    <w:rsid w:val="006438FB"/>
    <w:rsid w:val="0065418E"/>
    <w:rsid w:val="006575D6"/>
    <w:rsid w:val="006659E5"/>
    <w:rsid w:val="006665DD"/>
    <w:rsid w:val="00673A24"/>
    <w:rsid w:val="006C46EC"/>
    <w:rsid w:val="006D0C3D"/>
    <w:rsid w:val="006F370E"/>
    <w:rsid w:val="0070379D"/>
    <w:rsid w:val="007043D7"/>
    <w:rsid w:val="007327B9"/>
    <w:rsid w:val="007756EB"/>
    <w:rsid w:val="00783D48"/>
    <w:rsid w:val="00783F84"/>
    <w:rsid w:val="00786C46"/>
    <w:rsid w:val="007B178B"/>
    <w:rsid w:val="007B42C5"/>
    <w:rsid w:val="007C4D5B"/>
    <w:rsid w:val="007D2E3D"/>
    <w:rsid w:val="007E4674"/>
    <w:rsid w:val="007F2CAC"/>
    <w:rsid w:val="00807CE2"/>
    <w:rsid w:val="00814686"/>
    <w:rsid w:val="00842779"/>
    <w:rsid w:val="00854F49"/>
    <w:rsid w:val="00867CF7"/>
    <w:rsid w:val="0087001B"/>
    <w:rsid w:val="00872E9A"/>
    <w:rsid w:val="00881AA9"/>
    <w:rsid w:val="00891DEF"/>
    <w:rsid w:val="008A3E2D"/>
    <w:rsid w:val="008A4194"/>
    <w:rsid w:val="008A430F"/>
    <w:rsid w:val="008B2616"/>
    <w:rsid w:val="008B36F9"/>
    <w:rsid w:val="008C305D"/>
    <w:rsid w:val="008D0A6D"/>
    <w:rsid w:val="008E1165"/>
    <w:rsid w:val="008E4122"/>
    <w:rsid w:val="008F0F64"/>
    <w:rsid w:val="008F1655"/>
    <w:rsid w:val="008F2350"/>
    <w:rsid w:val="00905F60"/>
    <w:rsid w:val="0090618F"/>
    <w:rsid w:val="0093295E"/>
    <w:rsid w:val="009331CE"/>
    <w:rsid w:val="00943F05"/>
    <w:rsid w:val="009516FA"/>
    <w:rsid w:val="00954A53"/>
    <w:rsid w:val="00962E2B"/>
    <w:rsid w:val="0097289E"/>
    <w:rsid w:val="009A1652"/>
    <w:rsid w:val="009A2133"/>
    <w:rsid w:val="009B1487"/>
    <w:rsid w:val="009B4FDD"/>
    <w:rsid w:val="009D0FC8"/>
    <w:rsid w:val="009E3ACC"/>
    <w:rsid w:val="009E742A"/>
    <w:rsid w:val="009F1967"/>
    <w:rsid w:val="00A06EF7"/>
    <w:rsid w:val="00A25C11"/>
    <w:rsid w:val="00A44C04"/>
    <w:rsid w:val="00A5494A"/>
    <w:rsid w:val="00A854AF"/>
    <w:rsid w:val="00AA15A7"/>
    <w:rsid w:val="00AB74D3"/>
    <w:rsid w:val="00AC381C"/>
    <w:rsid w:val="00AC485E"/>
    <w:rsid w:val="00AF2A69"/>
    <w:rsid w:val="00B044A8"/>
    <w:rsid w:val="00B047C7"/>
    <w:rsid w:val="00B05939"/>
    <w:rsid w:val="00B0614E"/>
    <w:rsid w:val="00B11D2B"/>
    <w:rsid w:val="00B1557F"/>
    <w:rsid w:val="00B63D8E"/>
    <w:rsid w:val="00B652F3"/>
    <w:rsid w:val="00B72C29"/>
    <w:rsid w:val="00BA4CF1"/>
    <w:rsid w:val="00BB07F4"/>
    <w:rsid w:val="00BB225E"/>
    <w:rsid w:val="00BB5117"/>
    <w:rsid w:val="00BB7B9C"/>
    <w:rsid w:val="00C07122"/>
    <w:rsid w:val="00C138A0"/>
    <w:rsid w:val="00C151BA"/>
    <w:rsid w:val="00C204C1"/>
    <w:rsid w:val="00C2252A"/>
    <w:rsid w:val="00C31143"/>
    <w:rsid w:val="00C96617"/>
    <w:rsid w:val="00CF6738"/>
    <w:rsid w:val="00D11500"/>
    <w:rsid w:val="00D14A2E"/>
    <w:rsid w:val="00D26681"/>
    <w:rsid w:val="00D37CEF"/>
    <w:rsid w:val="00D61ED1"/>
    <w:rsid w:val="00D8648D"/>
    <w:rsid w:val="00D96E5D"/>
    <w:rsid w:val="00DA44E4"/>
    <w:rsid w:val="00DC1936"/>
    <w:rsid w:val="00DC7C7A"/>
    <w:rsid w:val="00DD3B60"/>
    <w:rsid w:val="00DD4C2A"/>
    <w:rsid w:val="00E006F3"/>
    <w:rsid w:val="00E20A63"/>
    <w:rsid w:val="00E42AB7"/>
    <w:rsid w:val="00E7116A"/>
    <w:rsid w:val="00E75C5A"/>
    <w:rsid w:val="00E9719C"/>
    <w:rsid w:val="00EA24AD"/>
    <w:rsid w:val="00EB1FB2"/>
    <w:rsid w:val="00EB2D1C"/>
    <w:rsid w:val="00EC2949"/>
    <w:rsid w:val="00ED5F97"/>
    <w:rsid w:val="00EE12FA"/>
    <w:rsid w:val="00F02B79"/>
    <w:rsid w:val="00F033DF"/>
    <w:rsid w:val="00F173A5"/>
    <w:rsid w:val="00F33C8F"/>
    <w:rsid w:val="00F64D81"/>
    <w:rsid w:val="00F67A5C"/>
    <w:rsid w:val="00F71E9A"/>
    <w:rsid w:val="00F82C8D"/>
    <w:rsid w:val="00F84AAE"/>
    <w:rsid w:val="00FC4E20"/>
    <w:rsid w:val="00FF295A"/>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AAE"/>
  <w15:chartTrackingRefBased/>
  <w15:docId w15:val="{C8AB58AD-7849-314D-9018-928CC5B2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53"/>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C5A"/>
    <w:pPr>
      <w:ind w:left="720"/>
      <w:contextualSpacing/>
    </w:pPr>
  </w:style>
  <w:style w:type="character" w:styleId="Hyperlink">
    <w:name w:val="Hyperlink"/>
    <w:basedOn w:val="DefaultParagraphFont"/>
    <w:uiPriority w:val="99"/>
    <w:unhideWhenUsed/>
    <w:rsid w:val="00E75C5A"/>
    <w:rPr>
      <w:color w:val="0563C1" w:themeColor="hyperlink"/>
      <w:u w:val="single"/>
    </w:rPr>
  </w:style>
  <w:style w:type="character" w:styleId="UnresolvedMention">
    <w:name w:val="Unresolved Mention"/>
    <w:basedOn w:val="DefaultParagraphFont"/>
    <w:uiPriority w:val="99"/>
    <w:semiHidden/>
    <w:unhideWhenUsed/>
    <w:rsid w:val="00E75C5A"/>
    <w:rPr>
      <w:color w:val="605E5C"/>
      <w:shd w:val="clear" w:color="auto" w:fill="E1DFDD"/>
    </w:rPr>
  </w:style>
  <w:style w:type="character" w:styleId="FollowedHyperlink">
    <w:name w:val="FollowedHyperlink"/>
    <w:basedOn w:val="DefaultParagraphFont"/>
    <w:uiPriority w:val="99"/>
    <w:semiHidden/>
    <w:unhideWhenUsed/>
    <w:rsid w:val="00E75C5A"/>
    <w:rPr>
      <w:color w:val="954F72" w:themeColor="followedHyperlink"/>
      <w:u w:val="single"/>
    </w:rPr>
  </w:style>
  <w:style w:type="paragraph" w:styleId="Footer">
    <w:name w:val="footer"/>
    <w:basedOn w:val="Normal"/>
    <w:link w:val="FooterChar"/>
    <w:unhideWhenUsed/>
    <w:rsid w:val="00A06EF7"/>
    <w:pPr>
      <w:tabs>
        <w:tab w:val="center" w:pos="4680"/>
        <w:tab w:val="right" w:pos="9360"/>
      </w:tabs>
      <w:spacing w:after="0" w:line="240" w:lineRule="auto"/>
    </w:pPr>
  </w:style>
  <w:style w:type="character" w:customStyle="1" w:styleId="FooterChar">
    <w:name w:val="Footer Char"/>
    <w:basedOn w:val="DefaultParagraphFont"/>
    <w:link w:val="Footer"/>
    <w:rsid w:val="00A06EF7"/>
    <w:rPr>
      <w:rFonts w:ascii="Calibri" w:eastAsia="Times New Roman" w:hAnsi="Calibri" w:cs="Times New Roman"/>
      <w:sz w:val="22"/>
      <w:szCs w:val="22"/>
    </w:rPr>
  </w:style>
  <w:style w:type="character" w:styleId="PageNumber">
    <w:name w:val="page number"/>
    <w:basedOn w:val="DefaultParagraphFont"/>
    <w:unhideWhenUsed/>
    <w:rsid w:val="00A06EF7"/>
  </w:style>
  <w:style w:type="paragraph" w:styleId="Header">
    <w:name w:val="header"/>
    <w:basedOn w:val="Normal"/>
    <w:link w:val="HeaderChar"/>
    <w:uiPriority w:val="99"/>
    <w:unhideWhenUsed/>
    <w:rsid w:val="00A0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F7"/>
    <w:rPr>
      <w:rFonts w:ascii="Calibri" w:eastAsia="Times New Roman" w:hAnsi="Calibri" w:cs="Times New Roman"/>
      <w:sz w:val="22"/>
      <w:szCs w:val="22"/>
    </w:rPr>
  </w:style>
  <w:style w:type="paragraph" w:styleId="NormalWeb">
    <w:name w:val="Normal (Web)"/>
    <w:basedOn w:val="Normal"/>
    <w:uiPriority w:val="99"/>
    <w:unhideWhenUsed/>
    <w:rsid w:val="00BB225E"/>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32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31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2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6991">
      <w:bodyDiv w:val="1"/>
      <w:marLeft w:val="0"/>
      <w:marRight w:val="0"/>
      <w:marTop w:val="0"/>
      <w:marBottom w:val="0"/>
      <w:divBdr>
        <w:top w:val="none" w:sz="0" w:space="0" w:color="auto"/>
        <w:left w:val="none" w:sz="0" w:space="0" w:color="auto"/>
        <w:bottom w:val="none" w:sz="0" w:space="0" w:color="auto"/>
        <w:right w:val="none" w:sz="0" w:space="0" w:color="auto"/>
      </w:divBdr>
    </w:div>
    <w:div w:id="383255371">
      <w:bodyDiv w:val="1"/>
      <w:marLeft w:val="0"/>
      <w:marRight w:val="0"/>
      <w:marTop w:val="0"/>
      <w:marBottom w:val="0"/>
      <w:divBdr>
        <w:top w:val="none" w:sz="0" w:space="0" w:color="auto"/>
        <w:left w:val="none" w:sz="0" w:space="0" w:color="auto"/>
        <w:bottom w:val="none" w:sz="0" w:space="0" w:color="auto"/>
        <w:right w:val="none" w:sz="0" w:space="0" w:color="auto"/>
      </w:divBdr>
    </w:div>
    <w:div w:id="9485128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175">
          <w:marLeft w:val="0"/>
          <w:marRight w:val="0"/>
          <w:marTop w:val="0"/>
          <w:marBottom w:val="0"/>
          <w:divBdr>
            <w:top w:val="none" w:sz="0" w:space="0" w:color="auto"/>
            <w:left w:val="none" w:sz="0" w:space="0" w:color="auto"/>
            <w:bottom w:val="none" w:sz="0" w:space="0" w:color="auto"/>
            <w:right w:val="none" w:sz="0" w:space="0" w:color="auto"/>
          </w:divBdr>
          <w:divsChild>
            <w:div w:id="1635528814">
              <w:marLeft w:val="0"/>
              <w:marRight w:val="0"/>
              <w:marTop w:val="0"/>
              <w:marBottom w:val="0"/>
              <w:divBdr>
                <w:top w:val="none" w:sz="0" w:space="0" w:color="auto"/>
                <w:left w:val="none" w:sz="0" w:space="0" w:color="auto"/>
                <w:bottom w:val="none" w:sz="0" w:space="0" w:color="auto"/>
                <w:right w:val="none" w:sz="0" w:space="0" w:color="auto"/>
              </w:divBdr>
              <w:divsChild>
                <w:div w:id="438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7748">
      <w:bodyDiv w:val="1"/>
      <w:marLeft w:val="0"/>
      <w:marRight w:val="0"/>
      <w:marTop w:val="0"/>
      <w:marBottom w:val="0"/>
      <w:divBdr>
        <w:top w:val="none" w:sz="0" w:space="0" w:color="auto"/>
        <w:left w:val="none" w:sz="0" w:space="0" w:color="auto"/>
        <w:bottom w:val="none" w:sz="0" w:space="0" w:color="auto"/>
        <w:right w:val="none" w:sz="0" w:space="0" w:color="auto"/>
      </w:divBdr>
      <w:divsChild>
        <w:div w:id="1220242685">
          <w:marLeft w:val="0"/>
          <w:marRight w:val="0"/>
          <w:marTop w:val="0"/>
          <w:marBottom w:val="0"/>
          <w:divBdr>
            <w:top w:val="none" w:sz="0" w:space="0" w:color="auto"/>
            <w:left w:val="none" w:sz="0" w:space="0" w:color="auto"/>
            <w:bottom w:val="none" w:sz="0" w:space="0" w:color="auto"/>
            <w:right w:val="none" w:sz="0" w:space="0" w:color="auto"/>
          </w:divBdr>
          <w:divsChild>
            <w:div w:id="1354653201">
              <w:marLeft w:val="0"/>
              <w:marRight w:val="0"/>
              <w:marTop w:val="0"/>
              <w:marBottom w:val="0"/>
              <w:divBdr>
                <w:top w:val="none" w:sz="0" w:space="0" w:color="auto"/>
                <w:left w:val="none" w:sz="0" w:space="0" w:color="auto"/>
                <w:bottom w:val="none" w:sz="0" w:space="0" w:color="auto"/>
                <w:right w:val="none" w:sz="0" w:space="0" w:color="auto"/>
              </w:divBdr>
              <w:divsChild>
                <w:div w:id="485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3257">
      <w:bodyDiv w:val="1"/>
      <w:marLeft w:val="0"/>
      <w:marRight w:val="0"/>
      <w:marTop w:val="0"/>
      <w:marBottom w:val="0"/>
      <w:divBdr>
        <w:top w:val="none" w:sz="0" w:space="0" w:color="auto"/>
        <w:left w:val="none" w:sz="0" w:space="0" w:color="auto"/>
        <w:bottom w:val="none" w:sz="0" w:space="0" w:color="auto"/>
        <w:right w:val="none" w:sz="0" w:space="0" w:color="auto"/>
      </w:divBdr>
    </w:div>
    <w:div w:id="16640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y.gov/formsdocs/ui/nys100.pdf" TargetMode="External"/><Relationship Id="rId13" Type="http://schemas.openxmlformats.org/officeDocument/2006/relationships/hyperlink" Target="https://www.tax.ny.gov/pdf/current_forms/wt/nys45_fill_i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businesses/small-businesses-self-employed/apply-for-an-employer-identification-number-ein-online" TargetMode="External"/><Relationship Id="rId12" Type="http://schemas.openxmlformats.org/officeDocument/2006/relationships/hyperlink" Target="https://labor.ny.gov/formsdocs/factsheets/pdfs/p71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is.gov/system/files_force/files/form/i-9-paper-versio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ynewhi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rs.gov/pub/irs-pdf/fw4.pdf" TargetMode="External"/><Relationship Id="rId14" Type="http://schemas.openxmlformats.org/officeDocument/2006/relationships/hyperlink" Target="https://labor.ny.gov/workerprotection/laborstandards/employer/poster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8</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Chandler</dc:creator>
  <cp:keywords/>
  <dc:description/>
  <cp:lastModifiedBy>Celia Bigoness</cp:lastModifiedBy>
  <cp:revision>185</cp:revision>
  <dcterms:created xsi:type="dcterms:W3CDTF">2019-03-22T18:44:00Z</dcterms:created>
  <dcterms:modified xsi:type="dcterms:W3CDTF">2019-06-21T17:32:00Z</dcterms:modified>
</cp:coreProperties>
</file>