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04F53" w14:textId="77777777" w:rsidR="00263801" w:rsidRDefault="004378C1" w:rsidP="0015385F">
      <w:pPr>
        <w:spacing w:after="240"/>
        <w:jc w:val="center"/>
        <w:rPr>
          <w:b/>
        </w:rPr>
      </w:pPr>
      <w:r>
        <w:rPr>
          <w:b/>
        </w:rPr>
        <w:t>Key Terms for Structuring Arrangements with Employees and Independent Contractors</w:t>
      </w:r>
    </w:p>
    <w:p w14:paraId="121FD429" w14:textId="77777777" w:rsidR="004378C1" w:rsidRDefault="004378C1" w:rsidP="0015385F">
      <w:pPr>
        <w:spacing w:after="24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3456"/>
        <w:gridCol w:w="3456"/>
      </w:tblGrid>
      <w:tr w:rsidR="00912BCB" w14:paraId="1D918BF7" w14:textId="77777777" w:rsidTr="00057B65">
        <w:trPr>
          <w:cantSplit/>
          <w:tblHeader/>
        </w:trPr>
        <w:tc>
          <w:tcPr>
            <w:tcW w:w="2304" w:type="dxa"/>
            <w:shd w:val="clear" w:color="auto" w:fill="B4C6E7" w:themeFill="accent1" w:themeFillTint="66"/>
          </w:tcPr>
          <w:p w14:paraId="6A1AD46D" w14:textId="77777777" w:rsidR="00912BCB" w:rsidRDefault="00912BCB" w:rsidP="0015385F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3456" w:type="dxa"/>
            <w:shd w:val="clear" w:color="auto" w:fill="B4C6E7" w:themeFill="accent1" w:themeFillTint="66"/>
          </w:tcPr>
          <w:p w14:paraId="225447E5" w14:textId="77777777" w:rsidR="00912BCB" w:rsidRDefault="00912BCB" w:rsidP="0015385F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Employee</w:t>
            </w:r>
          </w:p>
        </w:tc>
        <w:tc>
          <w:tcPr>
            <w:tcW w:w="3456" w:type="dxa"/>
            <w:shd w:val="clear" w:color="auto" w:fill="B4C6E7" w:themeFill="accent1" w:themeFillTint="66"/>
          </w:tcPr>
          <w:p w14:paraId="1656DE0E" w14:textId="77777777" w:rsidR="00912BCB" w:rsidRDefault="00912BCB" w:rsidP="0015385F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Independent Contractor</w:t>
            </w:r>
          </w:p>
        </w:tc>
      </w:tr>
      <w:tr w:rsidR="008A37C7" w14:paraId="66FB0026" w14:textId="77777777" w:rsidTr="00801508">
        <w:trPr>
          <w:cantSplit/>
        </w:trPr>
        <w:tc>
          <w:tcPr>
            <w:tcW w:w="2304" w:type="dxa"/>
          </w:tcPr>
          <w:p w14:paraId="73B34424" w14:textId="77777777" w:rsidR="008A37C7" w:rsidRDefault="00D6058C" w:rsidP="0015385F">
            <w:pPr>
              <w:spacing w:after="240"/>
              <w:rPr>
                <w:b/>
              </w:rPr>
            </w:pPr>
            <w:r>
              <w:rPr>
                <w:b/>
              </w:rPr>
              <w:t>Salary &amp; expenses</w:t>
            </w:r>
          </w:p>
        </w:tc>
        <w:tc>
          <w:tcPr>
            <w:tcW w:w="3456" w:type="dxa"/>
          </w:tcPr>
          <w:p w14:paraId="3F4A08DF" w14:textId="77777777" w:rsidR="00BB037C" w:rsidRDefault="008A37C7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>
              <w:t>Employees are entitled to salary</w:t>
            </w:r>
            <w:r w:rsidR="00D6058C">
              <w:t xml:space="preserve">, which can </w:t>
            </w:r>
            <w:r w:rsidR="00BB037C">
              <w:t>be fixed or hourly, depending on the employee’s status</w:t>
            </w:r>
          </w:p>
          <w:p w14:paraId="16432D27" w14:textId="77777777" w:rsidR="003974AA" w:rsidRPr="005268CC" w:rsidRDefault="003974AA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>
              <w:t>Employees are also entitled to reimbursement of business expenses (e.g., travel expenses)</w:t>
            </w:r>
          </w:p>
        </w:tc>
        <w:tc>
          <w:tcPr>
            <w:tcW w:w="3456" w:type="dxa"/>
          </w:tcPr>
          <w:p w14:paraId="2A27F85A" w14:textId="77777777" w:rsidR="008A37C7" w:rsidRDefault="00BB037C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>
              <w:t xml:space="preserve">Payment should ideally be a </w:t>
            </w:r>
            <w:r w:rsidR="000904EB">
              <w:t>per-project</w:t>
            </w:r>
            <w:r>
              <w:t xml:space="preserve"> fee</w:t>
            </w:r>
            <w:r w:rsidR="003974AA">
              <w:t xml:space="preserve"> – hourly pay should be limited to industries where hourly pay is standard (e.g., lawyers)</w:t>
            </w:r>
          </w:p>
          <w:p w14:paraId="5A6F5D99" w14:textId="77777777" w:rsidR="000904EB" w:rsidRDefault="000904EB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>
              <w:t>Avoid compensation that is not tied to either specific projects or hours worked</w:t>
            </w:r>
          </w:p>
          <w:p w14:paraId="7D66ACAA" w14:textId="77777777" w:rsidR="003974AA" w:rsidRPr="005268CC" w:rsidRDefault="008A5F01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>
              <w:t>All expenses should be borne by the independent contractor</w:t>
            </w:r>
            <w:r w:rsidR="00286CB6">
              <w:t>, not the company</w:t>
            </w:r>
          </w:p>
        </w:tc>
      </w:tr>
      <w:tr w:rsidR="00D6058C" w14:paraId="207AB465" w14:textId="77777777" w:rsidTr="00801508">
        <w:trPr>
          <w:cantSplit/>
        </w:trPr>
        <w:tc>
          <w:tcPr>
            <w:tcW w:w="2304" w:type="dxa"/>
          </w:tcPr>
          <w:p w14:paraId="46419E87" w14:textId="77777777" w:rsidR="00D6058C" w:rsidRDefault="00D6058C" w:rsidP="0015385F">
            <w:pPr>
              <w:spacing w:after="240"/>
              <w:rPr>
                <w:b/>
              </w:rPr>
            </w:pPr>
            <w:r>
              <w:rPr>
                <w:b/>
              </w:rPr>
              <w:t>Benefits</w:t>
            </w:r>
          </w:p>
        </w:tc>
        <w:tc>
          <w:tcPr>
            <w:tcW w:w="3456" w:type="dxa"/>
          </w:tcPr>
          <w:p w14:paraId="5E6B6A06" w14:textId="77777777" w:rsidR="00D6058C" w:rsidRDefault="00C80D88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>
              <w:t>Some employees are entitled to benefits</w:t>
            </w:r>
          </w:p>
          <w:p w14:paraId="59CF3EDF" w14:textId="77777777" w:rsidR="00C80D88" w:rsidRDefault="00C80D88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>
              <w:t>Employers are required to withhold certain taxes from an employee’s salary</w:t>
            </w:r>
          </w:p>
        </w:tc>
        <w:tc>
          <w:tcPr>
            <w:tcW w:w="3456" w:type="dxa"/>
          </w:tcPr>
          <w:p w14:paraId="7EABD0EB" w14:textId="77777777" w:rsidR="00D6058C" w:rsidRDefault="00C80D88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>
              <w:t>Company should not provide benefits or withhold taxes</w:t>
            </w:r>
          </w:p>
        </w:tc>
      </w:tr>
      <w:tr w:rsidR="008A37C7" w14:paraId="71325486" w14:textId="77777777" w:rsidTr="00801508">
        <w:trPr>
          <w:cantSplit/>
        </w:trPr>
        <w:tc>
          <w:tcPr>
            <w:tcW w:w="2304" w:type="dxa"/>
          </w:tcPr>
          <w:p w14:paraId="1E674542" w14:textId="77777777" w:rsidR="008A37C7" w:rsidRDefault="008A37C7" w:rsidP="0015385F">
            <w:pPr>
              <w:spacing w:after="240"/>
              <w:rPr>
                <w:b/>
              </w:rPr>
            </w:pPr>
            <w:r>
              <w:rPr>
                <w:b/>
              </w:rPr>
              <w:t>Term of work</w:t>
            </w:r>
          </w:p>
        </w:tc>
        <w:tc>
          <w:tcPr>
            <w:tcW w:w="3456" w:type="dxa"/>
          </w:tcPr>
          <w:p w14:paraId="7AD8C226" w14:textId="77777777" w:rsidR="008A37C7" w:rsidRPr="005268CC" w:rsidRDefault="008A37C7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>
              <w:t>Indefinite term is allowed (in fact, most employment in the U.S. is “at will,” i.e., with no defined time period)</w:t>
            </w:r>
          </w:p>
        </w:tc>
        <w:tc>
          <w:tcPr>
            <w:tcW w:w="3456" w:type="dxa"/>
          </w:tcPr>
          <w:p w14:paraId="689D2F74" w14:textId="77777777" w:rsidR="008A37C7" w:rsidRPr="005268CC" w:rsidRDefault="008A37C7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>
              <w:t>Contract should be limited by time or project</w:t>
            </w:r>
          </w:p>
        </w:tc>
      </w:tr>
      <w:tr w:rsidR="00912BCB" w14:paraId="3A4F3A30" w14:textId="77777777" w:rsidTr="00801508">
        <w:trPr>
          <w:cantSplit/>
        </w:trPr>
        <w:tc>
          <w:tcPr>
            <w:tcW w:w="2304" w:type="dxa"/>
          </w:tcPr>
          <w:p w14:paraId="32E17B49" w14:textId="77777777" w:rsidR="00912BCB" w:rsidRDefault="00AF402B" w:rsidP="0015385F">
            <w:pPr>
              <w:spacing w:after="240"/>
              <w:rPr>
                <w:b/>
              </w:rPr>
            </w:pPr>
            <w:r>
              <w:rPr>
                <w:b/>
              </w:rPr>
              <w:t>Means of providing services on behalf of company</w:t>
            </w:r>
          </w:p>
        </w:tc>
        <w:tc>
          <w:tcPr>
            <w:tcW w:w="3456" w:type="dxa"/>
          </w:tcPr>
          <w:p w14:paraId="0F437ADC" w14:textId="77777777" w:rsidR="00912BCB" w:rsidRPr="005268CC" w:rsidRDefault="005268CC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 w:rsidRPr="005268CC">
              <w:t>Company can fairly require employee to attend company trainings and follow company policy</w:t>
            </w:r>
          </w:p>
          <w:p w14:paraId="2ACD0D82" w14:textId="77777777" w:rsidR="005268CC" w:rsidRPr="005268CC" w:rsidRDefault="005268CC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 w:rsidRPr="005268CC">
              <w:t>Company should provide all equipment necessary for employees to perform their job functions</w:t>
            </w:r>
          </w:p>
        </w:tc>
        <w:tc>
          <w:tcPr>
            <w:tcW w:w="3456" w:type="dxa"/>
          </w:tcPr>
          <w:p w14:paraId="178C07ED" w14:textId="77777777" w:rsidR="00912BCB" w:rsidRDefault="00AF402B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 w:rsidRPr="00AF402B">
              <w:t>Company s</w:t>
            </w:r>
            <w:r>
              <w:t>hould control only the end result – not the means of getting there</w:t>
            </w:r>
          </w:p>
          <w:p w14:paraId="7218BE73" w14:textId="77777777" w:rsidR="00AF402B" w:rsidRPr="00AF402B" w:rsidRDefault="00AF402B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>
              <w:t>For example: contractor should be allowed to use his/her own equipment, and should not be required to follow com</w:t>
            </w:r>
            <w:bookmarkStart w:id="0" w:name="_GoBack"/>
            <w:bookmarkEnd w:id="0"/>
            <w:r>
              <w:t>pany policies</w:t>
            </w:r>
          </w:p>
        </w:tc>
      </w:tr>
      <w:tr w:rsidR="00AF402B" w14:paraId="3569FB85" w14:textId="77777777" w:rsidTr="00801508">
        <w:trPr>
          <w:cantSplit/>
        </w:trPr>
        <w:tc>
          <w:tcPr>
            <w:tcW w:w="2304" w:type="dxa"/>
          </w:tcPr>
          <w:p w14:paraId="0C781962" w14:textId="77777777" w:rsidR="00AF402B" w:rsidRDefault="00C80D88" w:rsidP="0015385F">
            <w:pPr>
              <w:spacing w:after="240"/>
              <w:rPr>
                <w:b/>
              </w:rPr>
            </w:pPr>
            <w:r>
              <w:rPr>
                <w:b/>
              </w:rPr>
              <w:lastRenderedPageBreak/>
              <w:t>Other business activities</w:t>
            </w:r>
          </w:p>
        </w:tc>
        <w:tc>
          <w:tcPr>
            <w:tcW w:w="3456" w:type="dxa"/>
          </w:tcPr>
          <w:p w14:paraId="76728530" w14:textId="77777777" w:rsidR="00AF402B" w:rsidRPr="005268CC" w:rsidRDefault="00C80D88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>
              <w:t>Company may reasonably require some form of exclusivity</w:t>
            </w:r>
          </w:p>
        </w:tc>
        <w:tc>
          <w:tcPr>
            <w:tcW w:w="3456" w:type="dxa"/>
          </w:tcPr>
          <w:p w14:paraId="226C724F" w14:textId="77777777" w:rsidR="00AF402B" w:rsidRPr="005268CC" w:rsidRDefault="00C80D88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>
              <w:t xml:space="preserve">Independent contractor should be allowed to work on other jobs for other companies, as long as any other work does not hinder the contractor’s ability to </w:t>
            </w:r>
            <w:r w:rsidR="000F0CBE">
              <w:t>perform under the contract</w:t>
            </w:r>
          </w:p>
        </w:tc>
      </w:tr>
      <w:tr w:rsidR="00AF402B" w14:paraId="3AC53499" w14:textId="77777777" w:rsidTr="00801508">
        <w:trPr>
          <w:cantSplit/>
        </w:trPr>
        <w:tc>
          <w:tcPr>
            <w:tcW w:w="2304" w:type="dxa"/>
          </w:tcPr>
          <w:p w14:paraId="3DE2E759" w14:textId="77777777" w:rsidR="00AF402B" w:rsidRDefault="00482267" w:rsidP="0015385F">
            <w:pPr>
              <w:spacing w:after="240"/>
              <w:rPr>
                <w:b/>
              </w:rPr>
            </w:pPr>
            <w:r>
              <w:rPr>
                <w:b/>
              </w:rPr>
              <w:t xml:space="preserve">Insurance </w:t>
            </w:r>
          </w:p>
        </w:tc>
        <w:tc>
          <w:tcPr>
            <w:tcW w:w="3456" w:type="dxa"/>
          </w:tcPr>
          <w:p w14:paraId="44D2067E" w14:textId="77777777" w:rsidR="00AF402B" w:rsidRPr="005268CC" w:rsidRDefault="00482267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>
              <w:t>Company must provide appropriate workplace insurance</w:t>
            </w:r>
          </w:p>
        </w:tc>
        <w:tc>
          <w:tcPr>
            <w:tcW w:w="3456" w:type="dxa"/>
          </w:tcPr>
          <w:p w14:paraId="484FDC5A" w14:textId="77777777" w:rsidR="000432E5" w:rsidRPr="005268CC" w:rsidRDefault="00482267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>
              <w:t xml:space="preserve">Independent contractor should be required to obtain </w:t>
            </w:r>
            <w:r w:rsidR="000432E5">
              <w:t>liability insurance</w:t>
            </w:r>
            <w:r w:rsidR="00CB45F8">
              <w:t xml:space="preserve"> (although check applicable state requirements for your industry)</w:t>
            </w:r>
          </w:p>
        </w:tc>
      </w:tr>
      <w:tr w:rsidR="00AF402B" w14:paraId="15E844EA" w14:textId="77777777" w:rsidTr="00801508">
        <w:trPr>
          <w:cantSplit/>
        </w:trPr>
        <w:tc>
          <w:tcPr>
            <w:tcW w:w="2304" w:type="dxa"/>
          </w:tcPr>
          <w:p w14:paraId="3A7FAB7F" w14:textId="77777777" w:rsidR="00AF402B" w:rsidRDefault="00801508" w:rsidP="0015385F">
            <w:pPr>
              <w:spacing w:after="240"/>
              <w:rPr>
                <w:b/>
              </w:rPr>
            </w:pPr>
            <w:r>
              <w:rPr>
                <w:b/>
              </w:rPr>
              <w:t>Confidentiality</w:t>
            </w:r>
          </w:p>
        </w:tc>
        <w:tc>
          <w:tcPr>
            <w:tcW w:w="3456" w:type="dxa"/>
          </w:tcPr>
          <w:p w14:paraId="4EE2FFC7" w14:textId="77777777" w:rsidR="00AF402B" w:rsidRPr="005268CC" w:rsidRDefault="003F217A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>
              <w:t>Company gets maximum protection from a broad confidentiality undertaking by employee</w:t>
            </w:r>
          </w:p>
        </w:tc>
        <w:tc>
          <w:tcPr>
            <w:tcW w:w="3456" w:type="dxa"/>
          </w:tcPr>
          <w:p w14:paraId="757B4A8F" w14:textId="77777777" w:rsidR="00AF402B" w:rsidRPr="005268CC" w:rsidRDefault="003F217A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>
              <w:t>Broad confidentiality provisions can be seen as indicators of an employment relationship – narrowly tailor the agreement to the circumstances of your company and the contractor’s work</w:t>
            </w:r>
          </w:p>
        </w:tc>
      </w:tr>
      <w:tr w:rsidR="00AF402B" w14:paraId="5CAB8E77" w14:textId="77777777" w:rsidTr="00801508">
        <w:trPr>
          <w:cantSplit/>
        </w:trPr>
        <w:tc>
          <w:tcPr>
            <w:tcW w:w="2304" w:type="dxa"/>
          </w:tcPr>
          <w:p w14:paraId="0AA88D51" w14:textId="77777777" w:rsidR="00AF402B" w:rsidRDefault="00D77CAF" w:rsidP="0015385F">
            <w:pPr>
              <w:spacing w:after="240"/>
              <w:rPr>
                <w:b/>
              </w:rPr>
            </w:pPr>
            <w:r>
              <w:rPr>
                <w:b/>
              </w:rPr>
              <w:t>Ownership of Intellectual Property</w:t>
            </w:r>
          </w:p>
        </w:tc>
        <w:tc>
          <w:tcPr>
            <w:tcW w:w="3456" w:type="dxa"/>
          </w:tcPr>
          <w:p w14:paraId="7F421AC3" w14:textId="77777777" w:rsidR="00AF402B" w:rsidRPr="005268CC" w:rsidRDefault="001D0D76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>
              <w:t xml:space="preserve">Employees should assign all IP produced in the scope of </w:t>
            </w:r>
            <w:r w:rsidR="00315828">
              <w:t>work</w:t>
            </w:r>
            <w:r>
              <w:t xml:space="preserve"> to the company</w:t>
            </w:r>
          </w:p>
        </w:tc>
        <w:tc>
          <w:tcPr>
            <w:tcW w:w="3456" w:type="dxa"/>
          </w:tcPr>
          <w:p w14:paraId="2609AFD7" w14:textId="77777777" w:rsidR="00AF402B" w:rsidRPr="005268CC" w:rsidRDefault="00315828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>
              <w:t>Same</w:t>
            </w:r>
          </w:p>
        </w:tc>
      </w:tr>
      <w:tr w:rsidR="001463DB" w14:paraId="5A96F391" w14:textId="77777777" w:rsidTr="00801508">
        <w:trPr>
          <w:cantSplit/>
        </w:trPr>
        <w:tc>
          <w:tcPr>
            <w:tcW w:w="2304" w:type="dxa"/>
          </w:tcPr>
          <w:p w14:paraId="3C855062" w14:textId="77777777" w:rsidR="001463DB" w:rsidRDefault="001463DB" w:rsidP="0015385F">
            <w:pPr>
              <w:spacing w:after="240"/>
              <w:rPr>
                <w:b/>
              </w:rPr>
            </w:pPr>
            <w:r>
              <w:rPr>
                <w:b/>
              </w:rPr>
              <w:t>Non-compete &amp; non-solicitation agreements</w:t>
            </w:r>
          </w:p>
        </w:tc>
        <w:tc>
          <w:tcPr>
            <w:tcW w:w="3456" w:type="dxa"/>
          </w:tcPr>
          <w:p w14:paraId="6169A1AE" w14:textId="77777777" w:rsidR="001463DB" w:rsidRDefault="00F96F9C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>
              <w:t>Appropriate as long as narrowly tailored to the circumstances</w:t>
            </w:r>
          </w:p>
        </w:tc>
        <w:tc>
          <w:tcPr>
            <w:tcW w:w="3456" w:type="dxa"/>
          </w:tcPr>
          <w:p w14:paraId="2C6C8780" w14:textId="77777777" w:rsidR="001463DB" w:rsidRDefault="00F96F9C" w:rsidP="0015385F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spacing w:after="240"/>
              <w:ind w:left="370" w:hanging="370"/>
              <w:contextualSpacing w:val="0"/>
            </w:pPr>
            <w:r>
              <w:t>Usually not appropriate</w:t>
            </w:r>
          </w:p>
        </w:tc>
      </w:tr>
    </w:tbl>
    <w:p w14:paraId="6C0AF91C" w14:textId="77777777" w:rsidR="004378C1" w:rsidRPr="004378C1" w:rsidRDefault="004378C1" w:rsidP="0015385F">
      <w:pPr>
        <w:spacing w:after="240"/>
        <w:jc w:val="center"/>
        <w:rPr>
          <w:b/>
        </w:rPr>
      </w:pPr>
    </w:p>
    <w:sectPr w:rsidR="004378C1" w:rsidRPr="004378C1" w:rsidSect="00D7364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FE357" w14:textId="77777777" w:rsidR="00172F24" w:rsidRDefault="00172F24" w:rsidP="00847EA7">
      <w:r>
        <w:separator/>
      </w:r>
    </w:p>
  </w:endnote>
  <w:endnote w:type="continuationSeparator" w:id="0">
    <w:p w14:paraId="3E23FAC6" w14:textId="77777777" w:rsidR="00172F24" w:rsidRDefault="00172F24" w:rsidP="0084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92995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032132" w14:textId="77777777" w:rsidR="00847EA7" w:rsidRDefault="00847EA7" w:rsidP="002225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1D5F7F" w14:textId="77777777" w:rsidR="00847EA7" w:rsidRDefault="00847EA7" w:rsidP="00847E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780896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1D03A" w14:textId="77777777" w:rsidR="00847EA7" w:rsidRDefault="00847EA7" w:rsidP="002225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FDF2E5" w14:textId="77777777" w:rsidR="00847EA7" w:rsidRDefault="00847EA7" w:rsidP="00847EA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DAB52" w14:textId="77777777" w:rsidR="00172F24" w:rsidRDefault="00172F24" w:rsidP="00847EA7">
      <w:r>
        <w:separator/>
      </w:r>
    </w:p>
  </w:footnote>
  <w:footnote w:type="continuationSeparator" w:id="0">
    <w:p w14:paraId="39621EEA" w14:textId="77777777" w:rsidR="00172F24" w:rsidRDefault="00172F24" w:rsidP="0084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2769A"/>
    <w:multiLevelType w:val="hybridMultilevel"/>
    <w:tmpl w:val="6BAC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C1"/>
    <w:rsid w:val="000432E5"/>
    <w:rsid w:val="00057B65"/>
    <w:rsid w:val="000904EB"/>
    <w:rsid w:val="000F0CBE"/>
    <w:rsid w:val="00130077"/>
    <w:rsid w:val="001463DB"/>
    <w:rsid w:val="0015385F"/>
    <w:rsid w:val="00172F24"/>
    <w:rsid w:val="001D0D76"/>
    <w:rsid w:val="00203FEF"/>
    <w:rsid w:val="0022681F"/>
    <w:rsid w:val="00286CB6"/>
    <w:rsid w:val="00315828"/>
    <w:rsid w:val="003974AA"/>
    <w:rsid w:val="003C3EED"/>
    <w:rsid w:val="003F217A"/>
    <w:rsid w:val="004378C1"/>
    <w:rsid w:val="00482267"/>
    <w:rsid w:val="005268CC"/>
    <w:rsid w:val="005776C4"/>
    <w:rsid w:val="006445A8"/>
    <w:rsid w:val="006D4ABF"/>
    <w:rsid w:val="007218A3"/>
    <w:rsid w:val="00801508"/>
    <w:rsid w:val="00847EA7"/>
    <w:rsid w:val="008A37C7"/>
    <w:rsid w:val="008A5F01"/>
    <w:rsid w:val="00912BCB"/>
    <w:rsid w:val="00AF402B"/>
    <w:rsid w:val="00AF5995"/>
    <w:rsid w:val="00BB037C"/>
    <w:rsid w:val="00C506A3"/>
    <w:rsid w:val="00C80D88"/>
    <w:rsid w:val="00CB45F8"/>
    <w:rsid w:val="00D6058C"/>
    <w:rsid w:val="00D73643"/>
    <w:rsid w:val="00D77CAF"/>
    <w:rsid w:val="00F20488"/>
    <w:rsid w:val="00F9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AC6E1"/>
  <w14:defaultImageDpi w14:val="32767"/>
  <w15:chartTrackingRefBased/>
  <w15:docId w15:val="{36FCEEEA-6FEF-A04D-86C0-82AD5175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3EED"/>
    <w:pPr>
      <w:keepNext/>
      <w:keepLines/>
      <w:pageBreakBefore/>
      <w:spacing w:before="240" w:line="48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3EED"/>
    <w:pPr>
      <w:keepNext/>
      <w:keepLines/>
      <w:spacing w:before="240" w:line="48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EED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3EED"/>
    <w:rPr>
      <w:rFonts w:eastAsiaTheme="majorEastAsia" w:cstheme="majorBidi"/>
      <w:b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91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A7"/>
  </w:style>
  <w:style w:type="paragraph" w:styleId="Footer">
    <w:name w:val="footer"/>
    <w:basedOn w:val="Normal"/>
    <w:link w:val="FooterChar"/>
    <w:uiPriority w:val="99"/>
    <w:unhideWhenUsed/>
    <w:rsid w:val="00847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A7"/>
  </w:style>
  <w:style w:type="character" w:styleId="PageNumber">
    <w:name w:val="page number"/>
    <w:basedOn w:val="DefaultParagraphFont"/>
    <w:uiPriority w:val="99"/>
    <w:semiHidden/>
    <w:unhideWhenUsed/>
    <w:rsid w:val="0084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Bigoness</dc:creator>
  <cp:keywords/>
  <dc:description/>
  <cp:lastModifiedBy>Celia Bigoness</cp:lastModifiedBy>
  <cp:revision>3</cp:revision>
  <dcterms:created xsi:type="dcterms:W3CDTF">2018-08-17T15:57:00Z</dcterms:created>
  <dcterms:modified xsi:type="dcterms:W3CDTF">2019-08-21T18:43:00Z</dcterms:modified>
</cp:coreProperties>
</file>